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017D69BB" w14:textId="1F6995ED" w:rsidR="00460643" w:rsidRPr="008D7086" w:rsidRDefault="00DF44D5" w:rsidP="049E7761">
      <w:pPr>
        <w:jc w:val="center"/>
        <w:rPr>
          <w:rFonts w:ascii="Arial" w:eastAsia="Arial" w:hAnsi="Arial" w:cs="Arial"/>
          <w:b/>
          <w:bCs/>
          <w:sz w:val="22"/>
          <w:szCs w:val="22"/>
        </w:rPr>
      </w:pPr>
      <w:r w:rsidRPr="049E7761">
        <w:rPr>
          <w:rFonts w:ascii="Arial" w:eastAsia="Arial" w:hAnsi="Arial" w:cs="Arial"/>
          <w:b/>
          <w:bCs/>
          <w:sz w:val="22"/>
          <w:szCs w:val="22"/>
        </w:rPr>
        <w:t xml:space="preserve">Application &amp; Review </w:t>
      </w:r>
      <w:r w:rsidR="00B25D27" w:rsidRPr="049E7761">
        <w:rPr>
          <w:rFonts w:ascii="Arial" w:eastAsia="Arial" w:hAnsi="Arial" w:cs="Arial"/>
          <w:b/>
          <w:bCs/>
          <w:sz w:val="22"/>
          <w:szCs w:val="22"/>
        </w:rPr>
        <w:t>Planning Document</w:t>
      </w:r>
    </w:p>
    <w:p w14:paraId="3EF5C5BD" w14:textId="7FC5F2E6" w:rsidR="3B488135" w:rsidRDefault="3B488135" w:rsidP="049E7761">
      <w:pPr>
        <w:rPr>
          <w:rFonts w:ascii="Arial" w:eastAsia="Arial" w:hAnsi="Arial" w:cs="Arial"/>
          <w:b/>
          <w:bCs/>
          <w:sz w:val="22"/>
          <w:szCs w:val="22"/>
        </w:rPr>
      </w:pPr>
    </w:p>
    <w:p w14:paraId="3864D9A3" w14:textId="0992E4E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w:t>
      </w:r>
    </w:p>
    <w:p w14:paraId="01ABA938" w14:textId="7338A1FA" w:rsidR="17C08E48" w:rsidRDefault="41DE9112" w:rsidP="17C08E48">
      <w:pPr>
        <w:rPr>
          <w:rFonts w:ascii="Arial" w:eastAsia="Arial" w:hAnsi="Arial" w:cs="Arial"/>
          <w:b/>
          <w:bCs/>
          <w:sz w:val="22"/>
          <w:szCs w:val="22"/>
        </w:rPr>
      </w:pPr>
      <w:r w:rsidRPr="17C08E48">
        <w:rPr>
          <w:rFonts w:ascii="Arial" w:eastAsia="Arial" w:hAnsi="Arial" w:cs="Arial"/>
          <w:b/>
          <w:bCs/>
          <w:sz w:val="22"/>
          <w:szCs w:val="22"/>
        </w:rPr>
        <w:t xml:space="preserve">Course: </w:t>
      </w:r>
    </w:p>
    <w:p w14:paraId="0ECC55AF" w14:textId="194045F5" w:rsidR="3B488135" w:rsidRPr="00827243" w:rsidRDefault="17C08E48" w:rsidP="049E7761">
      <w:pPr>
        <w:rPr>
          <w:rFonts w:ascii="Arial" w:eastAsia="Arial" w:hAnsi="Arial" w:cs="Arial"/>
          <w:b/>
          <w:bCs/>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 xml:space="preserve">): </w:t>
      </w:r>
    </w:p>
    <w:p w14:paraId="227FC7C7" w14:textId="62251B05" w:rsidR="3B488135" w:rsidRDefault="000D5A2F" w:rsidP="049E7761">
      <w:pPr>
        <w:rPr>
          <w:rFonts w:ascii="Arial" w:eastAsia="Arial" w:hAnsi="Arial" w:cs="Arial"/>
          <w:b/>
          <w:bCs/>
          <w:sz w:val="22"/>
          <w:szCs w:val="22"/>
        </w:rPr>
      </w:pPr>
      <w:r w:rsidRPr="049E7761">
        <w:rPr>
          <w:rFonts w:ascii="Arial" w:eastAsia="Arial" w:hAnsi="Arial" w:cs="Arial"/>
          <w:b/>
          <w:bCs/>
          <w:sz w:val="22"/>
          <w:szCs w:val="22"/>
        </w:rPr>
        <w:t>Unit personnel responsible for administration of the course:</w:t>
      </w:r>
    </w:p>
    <w:p w14:paraId="5816EEAA" w14:textId="3092BA13" w:rsidR="00295E15" w:rsidRDefault="00295E15" w:rsidP="049E7761">
      <w:pPr>
        <w:rPr>
          <w:rFonts w:ascii="Arial" w:eastAsia="Arial" w:hAnsi="Arial" w:cs="Arial"/>
          <w:b/>
          <w:bCs/>
          <w:sz w:val="22"/>
          <w:szCs w:val="22"/>
        </w:rPr>
      </w:pPr>
      <w:r w:rsidRPr="049E7761">
        <w:rPr>
          <w:rFonts w:ascii="Arial" w:eastAsia="Arial" w:hAnsi="Arial" w:cs="Arial"/>
          <w:b/>
          <w:bCs/>
          <w:sz w:val="22"/>
          <w:szCs w:val="22"/>
        </w:rPr>
        <w:t xml:space="preserve">Email address(es) of personnel identified above: </w:t>
      </w:r>
    </w:p>
    <w:p w14:paraId="7E3E4A83" w14:textId="6EBC7EF6" w:rsidR="00182F20" w:rsidRDefault="00182F20" w:rsidP="00E65A7D">
      <w:pPr>
        <w:rPr>
          <w:rFonts w:ascii="Arial" w:eastAsia="Arial" w:hAnsi="Arial" w:cs="Arial"/>
          <w:sz w:val="22"/>
          <w:szCs w:val="22"/>
        </w:rPr>
      </w:pPr>
      <w:r>
        <w:rPr>
          <w:rFonts w:ascii="Arial" w:eastAsia="Arial" w:hAnsi="Arial" w:cs="Arial"/>
          <w:b/>
          <w:bCs/>
          <w:sz w:val="22"/>
          <w:szCs w:val="22"/>
        </w:rPr>
        <w:t>Please check all of the resources that those involved in the development of this planner consulted to learn more about the WI outcomes and teaching with writing?</w:t>
      </w:r>
    </w:p>
    <w:p w14:paraId="272BF8C2" w14:textId="563E782C"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A faculty learning community on Writing-intensive course design</w:t>
      </w:r>
    </w:p>
    <w:p w14:paraId="1D7CAF40" w14:textId="4963952C"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A WI course proposal workshop</w:t>
      </w:r>
    </w:p>
    <w:p w14:paraId="0C5E9407" w14:textId="64F79550"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A workshop on other aspects of teaching with writing (e.g., feedback)</w:t>
      </w:r>
    </w:p>
    <w:p w14:paraId="092811D5" w14:textId="2F8AC357"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The guide to the WI learning outcomes</w:t>
      </w:r>
    </w:p>
    <w:p w14:paraId="4E52B5EE" w14:textId="77777777"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The video series on the WI learning outcomes</w:t>
      </w:r>
    </w:p>
    <w:p w14:paraId="1A803897" w14:textId="77777777" w:rsid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A consultation with WAC Program staff</w:t>
      </w:r>
    </w:p>
    <w:p w14:paraId="57808B73" w14:textId="6609E70C" w:rsidR="00182F20" w:rsidRPr="00182F20" w:rsidRDefault="00182F20" w:rsidP="00182F20">
      <w:pPr>
        <w:pStyle w:val="ListParagraph"/>
        <w:numPr>
          <w:ilvl w:val="0"/>
          <w:numId w:val="9"/>
        </w:numPr>
        <w:rPr>
          <w:rFonts w:ascii="Arial" w:eastAsia="Arial" w:hAnsi="Arial" w:cs="Arial"/>
          <w:sz w:val="22"/>
          <w:szCs w:val="22"/>
        </w:rPr>
      </w:pPr>
      <w:r>
        <w:rPr>
          <w:rFonts w:ascii="Arial" w:eastAsia="Arial" w:hAnsi="Arial" w:cs="Arial"/>
          <w:sz w:val="22"/>
          <w:szCs w:val="22"/>
        </w:rPr>
        <w:t xml:space="preserve">Other: </w:t>
      </w:r>
    </w:p>
    <w:p w14:paraId="222210E2" w14:textId="09041FA2" w:rsidR="3B488135" w:rsidRPr="00E65A7D" w:rsidRDefault="00E65A7D" w:rsidP="00E65A7D">
      <w:pPr>
        <w:rPr>
          <w:rFonts w:ascii="Arial" w:eastAsia="Arial" w:hAnsi="Arial" w:cs="Arial"/>
          <w:sz w:val="22"/>
          <w:szCs w:val="22"/>
        </w:rPr>
      </w:pPr>
      <w:r>
        <w:rPr>
          <w:rFonts w:ascii="Arial" w:eastAsia="Arial" w:hAnsi="Arial" w:cs="Arial"/>
          <w:b/>
          <w:bCs/>
          <w:sz w:val="22"/>
          <w:szCs w:val="22"/>
        </w:rPr>
        <w:t xml:space="preserve">Course Summary: </w:t>
      </w:r>
      <w:r>
        <w:rPr>
          <w:rFonts w:ascii="Arial" w:eastAsia="Arial" w:hAnsi="Arial" w:cs="Arial"/>
          <w:sz w:val="22"/>
          <w:szCs w:val="22"/>
        </w:rPr>
        <w:t>In two sentences, please describe why this course fulfills the role and purposes of a WI course.</w:t>
      </w:r>
    </w:p>
    <w:p w14:paraId="7894DE99" w14:textId="3F8A5D64" w:rsidR="3B488135" w:rsidRDefault="00DF44D5" w:rsidP="00827243">
      <w:pPr>
        <w:jc w:val="center"/>
        <w:rPr>
          <w:rFonts w:ascii="Arial" w:eastAsia="Arial" w:hAnsi="Arial" w:cs="Arial"/>
          <w:sz w:val="22"/>
          <w:szCs w:val="22"/>
        </w:rPr>
      </w:pPr>
      <w:r w:rsidRPr="049E7761">
        <w:rPr>
          <w:rFonts w:ascii="Arial" w:eastAsia="Arial" w:hAnsi="Arial" w:cs="Arial"/>
          <w:b/>
          <w:bCs/>
          <w:sz w:val="22"/>
          <w:szCs w:val="22"/>
        </w:rPr>
        <w:t>Opening Narrative</w:t>
      </w:r>
    </w:p>
    <w:p w14:paraId="0EE6B88A" w14:textId="57EBD867" w:rsidR="3B488135" w:rsidRDefault="000D5A2F" w:rsidP="049E7761">
      <w:pPr>
        <w:rPr>
          <w:rFonts w:ascii="Arial" w:eastAsia="Arial" w:hAnsi="Arial" w:cs="Arial"/>
          <w:sz w:val="22"/>
          <w:szCs w:val="22"/>
        </w:rPr>
      </w:pPr>
      <w:r w:rsidRPr="049E7761">
        <w:rPr>
          <w:rFonts w:ascii="Arial" w:eastAsia="Arial" w:hAnsi="Arial" w:cs="Arial"/>
          <w:sz w:val="22"/>
          <w:szCs w:val="22"/>
        </w:rPr>
        <w:t xml:space="preserve">Please address the unit’s </w:t>
      </w:r>
      <w:r w:rsidR="0082766F" w:rsidRPr="049E7761">
        <w:rPr>
          <w:rFonts w:ascii="Arial" w:eastAsia="Arial" w:hAnsi="Arial" w:cs="Arial"/>
          <w:sz w:val="22"/>
          <w:szCs w:val="22"/>
        </w:rPr>
        <w:t>rationale</w:t>
      </w:r>
      <w:r w:rsidRPr="049E7761">
        <w:rPr>
          <w:rFonts w:ascii="Arial" w:eastAsia="Arial" w:hAnsi="Arial" w:cs="Arial"/>
          <w:sz w:val="22"/>
          <w:szCs w:val="22"/>
        </w:rPr>
        <w:t xml:space="preserve"> for obtaining the WI </w:t>
      </w:r>
      <w:r w:rsidR="00726C12" w:rsidRPr="049E7761">
        <w:rPr>
          <w:rFonts w:ascii="Arial" w:eastAsia="Arial" w:hAnsi="Arial" w:cs="Arial"/>
          <w:sz w:val="22"/>
          <w:szCs w:val="22"/>
        </w:rPr>
        <w:t>attribute</w:t>
      </w:r>
      <w:r w:rsidRPr="049E7761">
        <w:rPr>
          <w:rFonts w:ascii="Arial" w:eastAsia="Arial" w:hAnsi="Arial" w:cs="Arial"/>
          <w:sz w:val="22"/>
          <w:szCs w:val="22"/>
        </w:rPr>
        <w:t xml:space="preserve"> for this course and </w:t>
      </w:r>
      <w:r w:rsidR="0082766F" w:rsidRPr="049E7761">
        <w:rPr>
          <w:rFonts w:ascii="Arial" w:eastAsia="Arial" w:hAnsi="Arial" w:cs="Arial"/>
          <w:sz w:val="22"/>
          <w:szCs w:val="22"/>
        </w:rPr>
        <w:t xml:space="preserve">describe </w:t>
      </w:r>
      <w:r w:rsidRPr="049E7761">
        <w:rPr>
          <w:rFonts w:ascii="Arial" w:eastAsia="Arial" w:hAnsi="Arial" w:cs="Arial"/>
          <w:sz w:val="22"/>
          <w:szCs w:val="22"/>
        </w:rPr>
        <w:t>how this course fulfills the</w:t>
      </w:r>
      <w:r w:rsidR="00DD3E10" w:rsidRPr="049E7761">
        <w:rPr>
          <w:rFonts w:ascii="Arial" w:eastAsia="Arial" w:hAnsi="Arial" w:cs="Arial"/>
          <w:sz w:val="22"/>
          <w:szCs w:val="22"/>
        </w:rPr>
        <w:t xml:space="preserve"> role and</w:t>
      </w:r>
      <w:r w:rsidRPr="049E7761">
        <w:rPr>
          <w:rFonts w:ascii="Arial" w:eastAsia="Arial" w:hAnsi="Arial" w:cs="Arial"/>
          <w:sz w:val="22"/>
          <w:szCs w:val="22"/>
        </w:rPr>
        <w:t xml:space="preserve"> purpose</w:t>
      </w:r>
      <w:r w:rsidR="0082766F" w:rsidRPr="049E7761">
        <w:rPr>
          <w:rFonts w:ascii="Arial" w:eastAsia="Arial" w:hAnsi="Arial" w:cs="Arial"/>
          <w:sz w:val="22"/>
          <w:szCs w:val="22"/>
        </w:rPr>
        <w:t>s</w:t>
      </w:r>
      <w:r w:rsidRPr="049E7761">
        <w:rPr>
          <w:rFonts w:ascii="Arial" w:eastAsia="Arial" w:hAnsi="Arial" w:cs="Arial"/>
          <w:sz w:val="22"/>
          <w:szCs w:val="22"/>
        </w:rPr>
        <w:t xml:space="preserve"> of </w:t>
      </w:r>
      <w:r w:rsidR="0082766F" w:rsidRPr="049E7761">
        <w:rPr>
          <w:rFonts w:ascii="Arial" w:eastAsia="Arial" w:hAnsi="Arial" w:cs="Arial"/>
          <w:sz w:val="22"/>
          <w:szCs w:val="22"/>
        </w:rPr>
        <w:t>a</w:t>
      </w:r>
      <w:r w:rsidRPr="049E7761">
        <w:rPr>
          <w:rFonts w:ascii="Arial" w:eastAsia="Arial" w:hAnsi="Arial" w:cs="Arial"/>
          <w:sz w:val="22"/>
          <w:szCs w:val="22"/>
        </w:rPr>
        <w:t xml:space="preserve"> WI </w:t>
      </w:r>
      <w:r w:rsidR="0082766F" w:rsidRPr="049E7761">
        <w:rPr>
          <w:rFonts w:ascii="Arial" w:eastAsia="Arial" w:hAnsi="Arial" w:cs="Arial"/>
          <w:sz w:val="22"/>
          <w:szCs w:val="22"/>
        </w:rPr>
        <w:t>course</w:t>
      </w:r>
      <w:r w:rsidRPr="049E7761">
        <w:rPr>
          <w:rFonts w:ascii="Arial" w:eastAsia="Arial" w:hAnsi="Arial" w:cs="Arial"/>
          <w:sz w:val="22"/>
          <w:szCs w:val="22"/>
        </w:rPr>
        <w:t>.</w:t>
      </w:r>
      <w:r w:rsidR="00A64397" w:rsidRPr="049E7761">
        <w:rPr>
          <w:rFonts w:ascii="Arial" w:eastAsia="Arial" w:hAnsi="Arial" w:cs="Arial"/>
          <w:sz w:val="22"/>
          <w:szCs w:val="22"/>
        </w:rPr>
        <w:t xml:space="preserve"> In writing this narrative, units should consider the following questions</w:t>
      </w:r>
      <w:r w:rsidR="007F3DC1" w:rsidRPr="049E7761">
        <w:rPr>
          <w:rFonts w:ascii="Arial" w:eastAsia="Arial" w:hAnsi="Arial" w:cs="Arial"/>
          <w:sz w:val="22"/>
          <w:szCs w:val="22"/>
        </w:rPr>
        <w:t xml:space="preserve"> to communicate their intentions for seeking or retaining the WI attribute</w:t>
      </w:r>
      <w:r w:rsidR="00A64397" w:rsidRPr="049E7761">
        <w:rPr>
          <w:rFonts w:ascii="Arial" w:eastAsia="Arial" w:hAnsi="Arial" w:cs="Arial"/>
          <w:sz w:val="22"/>
          <w:szCs w:val="22"/>
        </w:rPr>
        <w:t xml:space="preserve">: </w:t>
      </w:r>
    </w:p>
    <w:p w14:paraId="243E5CEB" w14:textId="24F44C4A" w:rsidR="00A64397" w:rsidRPr="00E60AAC" w:rsidRDefault="3F285B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 xml:space="preserve">Why is this course best suited to facilitate the writing development of students in the </w:t>
      </w:r>
      <w:r w:rsidR="1A1B8AF7" w:rsidRPr="17C08E48">
        <w:rPr>
          <w:rFonts w:ascii="Arial" w:eastAsia="Arial" w:hAnsi="Arial" w:cs="Arial"/>
          <w:sz w:val="22"/>
          <w:szCs w:val="22"/>
        </w:rPr>
        <w:t>major</w:t>
      </w:r>
      <w:r w:rsidRPr="17C08E48">
        <w:rPr>
          <w:rFonts w:ascii="Arial" w:eastAsia="Arial" w:hAnsi="Arial" w:cs="Arial"/>
          <w:sz w:val="22"/>
          <w:szCs w:val="22"/>
        </w:rPr>
        <w:t>?</w:t>
      </w:r>
      <w:r w:rsidR="1A1B8AF7" w:rsidRPr="17C08E48">
        <w:rPr>
          <w:rFonts w:ascii="Arial" w:eastAsia="Arial" w:hAnsi="Arial" w:cs="Arial"/>
          <w:sz w:val="22"/>
          <w:szCs w:val="22"/>
        </w:rPr>
        <w:t xml:space="preserve"> </w:t>
      </w:r>
    </w:p>
    <w:p w14:paraId="39E4A374" w14:textId="0CE95828" w:rsidR="007706DC" w:rsidRDefault="00A64397"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 xml:space="preserve">How does this course build on writing competencies students have developed </w:t>
      </w:r>
      <w:r w:rsidR="007706DC" w:rsidRPr="049E7761">
        <w:rPr>
          <w:rFonts w:ascii="Arial" w:eastAsia="Arial" w:hAnsi="Arial" w:cs="Arial"/>
          <w:sz w:val="22"/>
          <w:szCs w:val="22"/>
        </w:rPr>
        <w:t xml:space="preserve">in the major </w:t>
      </w:r>
      <w:r w:rsidR="00D847B4" w:rsidRPr="049E7761">
        <w:rPr>
          <w:rFonts w:ascii="Arial" w:eastAsia="Arial" w:hAnsi="Arial" w:cs="Arial"/>
          <w:sz w:val="22"/>
          <w:szCs w:val="22"/>
        </w:rPr>
        <w:t xml:space="preserve">and </w:t>
      </w:r>
      <w:r w:rsidR="005D0FD5" w:rsidRPr="049E7761">
        <w:rPr>
          <w:rFonts w:ascii="Arial" w:eastAsia="Arial" w:hAnsi="Arial" w:cs="Arial"/>
          <w:sz w:val="22"/>
          <w:szCs w:val="22"/>
        </w:rPr>
        <w:t xml:space="preserve">in </w:t>
      </w:r>
      <w:r w:rsidR="00D847B4" w:rsidRPr="049E7761">
        <w:rPr>
          <w:rFonts w:ascii="Arial" w:eastAsia="Arial" w:hAnsi="Arial" w:cs="Arial"/>
          <w:sz w:val="22"/>
          <w:szCs w:val="22"/>
        </w:rPr>
        <w:t xml:space="preserve">general education writing courses </w:t>
      </w:r>
      <w:r w:rsidR="005D0FD5" w:rsidRPr="049E7761">
        <w:rPr>
          <w:rFonts w:ascii="Arial" w:eastAsia="Arial" w:hAnsi="Arial" w:cs="Arial"/>
          <w:sz w:val="22"/>
          <w:szCs w:val="22"/>
        </w:rPr>
        <w:t xml:space="preserve">taken </w:t>
      </w:r>
      <w:r w:rsidRPr="049E7761">
        <w:rPr>
          <w:rFonts w:ascii="Arial" w:eastAsia="Arial" w:hAnsi="Arial" w:cs="Arial"/>
          <w:sz w:val="22"/>
          <w:szCs w:val="22"/>
        </w:rPr>
        <w:t>prior to this course</w:t>
      </w:r>
      <w:r w:rsidR="007706DC" w:rsidRPr="049E7761">
        <w:rPr>
          <w:rFonts w:ascii="Arial" w:eastAsia="Arial" w:hAnsi="Arial" w:cs="Arial"/>
          <w:sz w:val="22"/>
          <w:szCs w:val="22"/>
        </w:rPr>
        <w:t>?</w:t>
      </w:r>
      <w:r w:rsidRPr="049E7761">
        <w:rPr>
          <w:rFonts w:ascii="Arial" w:eastAsia="Arial" w:hAnsi="Arial" w:cs="Arial"/>
          <w:sz w:val="22"/>
          <w:szCs w:val="22"/>
        </w:rPr>
        <w:t xml:space="preserve"> </w:t>
      </w:r>
    </w:p>
    <w:p w14:paraId="7AFE7B02" w14:textId="28C434C5" w:rsidR="00A64397" w:rsidRDefault="007706DC" w:rsidP="049E7761">
      <w:pPr>
        <w:pStyle w:val="ListParagraph"/>
        <w:numPr>
          <w:ilvl w:val="0"/>
          <w:numId w:val="8"/>
        </w:numPr>
        <w:rPr>
          <w:rFonts w:ascii="Arial" w:eastAsia="Arial" w:hAnsi="Arial" w:cs="Arial"/>
          <w:sz w:val="22"/>
          <w:szCs w:val="22"/>
        </w:rPr>
      </w:pPr>
      <w:r w:rsidRPr="049E7761">
        <w:rPr>
          <w:rFonts w:ascii="Arial" w:eastAsia="Arial" w:hAnsi="Arial" w:cs="Arial"/>
          <w:sz w:val="22"/>
          <w:szCs w:val="22"/>
        </w:rPr>
        <w:t>How will this course</w:t>
      </w:r>
      <w:r w:rsidR="00A64397" w:rsidRPr="049E7761">
        <w:rPr>
          <w:rFonts w:ascii="Arial" w:eastAsia="Arial" w:hAnsi="Arial" w:cs="Arial"/>
          <w:sz w:val="22"/>
          <w:szCs w:val="22"/>
        </w:rPr>
        <w:t xml:space="preserve"> prepare </w:t>
      </w:r>
      <w:r w:rsidRPr="049E7761">
        <w:rPr>
          <w:rFonts w:ascii="Arial" w:eastAsia="Arial" w:hAnsi="Arial" w:cs="Arial"/>
          <w:sz w:val="22"/>
          <w:szCs w:val="22"/>
        </w:rPr>
        <w:t>students</w:t>
      </w:r>
      <w:r w:rsidR="00A64397" w:rsidRPr="049E7761">
        <w:rPr>
          <w:rFonts w:ascii="Arial" w:eastAsia="Arial" w:hAnsi="Arial" w:cs="Arial"/>
          <w:sz w:val="22"/>
          <w:szCs w:val="22"/>
        </w:rPr>
        <w:t xml:space="preserve"> for </w:t>
      </w:r>
      <w:r w:rsidRPr="049E7761">
        <w:rPr>
          <w:rFonts w:ascii="Arial" w:eastAsia="Arial" w:hAnsi="Arial" w:cs="Arial"/>
          <w:sz w:val="22"/>
          <w:szCs w:val="22"/>
        </w:rPr>
        <w:t xml:space="preserve">writing </w:t>
      </w:r>
      <w:r w:rsidR="00A64397" w:rsidRPr="049E7761">
        <w:rPr>
          <w:rFonts w:ascii="Arial" w:eastAsia="Arial" w:hAnsi="Arial" w:cs="Arial"/>
          <w:sz w:val="22"/>
          <w:szCs w:val="22"/>
        </w:rPr>
        <w:t xml:space="preserve">competencies they will need </w:t>
      </w:r>
      <w:r w:rsidRPr="049E7761">
        <w:rPr>
          <w:rFonts w:ascii="Arial" w:eastAsia="Arial" w:hAnsi="Arial" w:cs="Arial"/>
          <w:sz w:val="22"/>
          <w:szCs w:val="22"/>
        </w:rPr>
        <w:t xml:space="preserve">in the major, field, or profession </w:t>
      </w:r>
      <w:r w:rsidR="00A64397" w:rsidRPr="049E7761">
        <w:rPr>
          <w:rFonts w:ascii="Arial" w:eastAsia="Arial" w:hAnsi="Arial" w:cs="Arial"/>
          <w:sz w:val="22"/>
          <w:szCs w:val="22"/>
        </w:rPr>
        <w:t xml:space="preserve">after </w:t>
      </w:r>
      <w:r w:rsidRPr="049E7761">
        <w:rPr>
          <w:rFonts w:ascii="Arial" w:eastAsia="Arial" w:hAnsi="Arial" w:cs="Arial"/>
          <w:sz w:val="22"/>
          <w:szCs w:val="22"/>
        </w:rPr>
        <w:t xml:space="preserve">taking </w:t>
      </w:r>
      <w:r w:rsidR="00A64397" w:rsidRPr="049E7761">
        <w:rPr>
          <w:rFonts w:ascii="Arial" w:eastAsia="Arial" w:hAnsi="Arial" w:cs="Arial"/>
          <w:sz w:val="22"/>
          <w:szCs w:val="22"/>
        </w:rPr>
        <w:t>this course?</w:t>
      </w:r>
    </w:p>
    <w:p w14:paraId="494B0B8F" w14:textId="5408D08D" w:rsidR="007706DC" w:rsidRPr="00A64397" w:rsidRDefault="27CE5275" w:rsidP="049E7761">
      <w:pPr>
        <w:pStyle w:val="ListParagraph"/>
        <w:numPr>
          <w:ilvl w:val="0"/>
          <w:numId w:val="8"/>
        </w:numPr>
        <w:rPr>
          <w:rFonts w:ascii="Arial" w:eastAsia="Arial" w:hAnsi="Arial" w:cs="Arial"/>
          <w:sz w:val="22"/>
          <w:szCs w:val="22"/>
        </w:rPr>
      </w:pPr>
      <w:r w:rsidRPr="17C08E48">
        <w:rPr>
          <w:rFonts w:ascii="Arial" w:eastAsia="Arial" w:hAnsi="Arial" w:cs="Arial"/>
          <w:sz w:val="22"/>
          <w:szCs w:val="22"/>
        </w:rPr>
        <w:t>How frequently is the course offered, and how frequently does it fulfill the WI requirement for students</w:t>
      </w:r>
      <w:r w:rsidR="23E1CDFB" w:rsidRPr="17C08E48">
        <w:rPr>
          <w:rFonts w:ascii="Arial" w:eastAsia="Arial" w:hAnsi="Arial" w:cs="Arial"/>
          <w:sz w:val="22"/>
          <w:szCs w:val="22"/>
        </w:rPr>
        <w:t xml:space="preserve"> (or how does the unit anticipate this frequency if applying for a new WI attribute)</w:t>
      </w:r>
      <w:r w:rsidRPr="17C08E48">
        <w:rPr>
          <w:rFonts w:ascii="Arial" w:eastAsia="Arial" w:hAnsi="Arial" w:cs="Arial"/>
          <w:sz w:val="22"/>
          <w:szCs w:val="22"/>
        </w:rPr>
        <w:t>?</w:t>
      </w:r>
    </w:p>
    <w:p w14:paraId="600BE196" w14:textId="288B1A85" w:rsidR="3B488135" w:rsidRPr="00550517" w:rsidRDefault="17C08E48" w:rsidP="049E7761">
      <w:pPr>
        <w:pStyle w:val="ListParagraph"/>
        <w:numPr>
          <w:ilvl w:val="0"/>
          <w:numId w:val="8"/>
        </w:numPr>
        <w:rPr>
          <w:rFonts w:ascii="Arial" w:eastAsia="Arial" w:hAnsi="Arial" w:cs="Arial"/>
          <w:sz w:val="22"/>
          <w:szCs w:val="22"/>
        </w:rPr>
      </w:pPr>
      <w:r w:rsidRPr="00550517">
        <w:rPr>
          <w:rFonts w:ascii="Arial" w:eastAsia="Arial" w:hAnsi="Arial" w:cs="Arial"/>
          <w:sz w:val="22"/>
          <w:szCs w:val="22"/>
        </w:rPr>
        <w:lastRenderedPageBreak/>
        <w:t xml:space="preserve">(If </w:t>
      </w:r>
      <w:r w:rsidR="00434CBE">
        <w:rPr>
          <w:rFonts w:ascii="Arial" w:eastAsia="Arial" w:hAnsi="Arial" w:cs="Arial"/>
          <w:sz w:val="22"/>
          <w:szCs w:val="22"/>
        </w:rPr>
        <w:t>the course has</w:t>
      </w:r>
      <w:r w:rsidRPr="00550517">
        <w:rPr>
          <w:rFonts w:ascii="Arial" w:eastAsia="Arial" w:hAnsi="Arial" w:cs="Arial"/>
          <w:sz w:val="22"/>
          <w:szCs w:val="22"/>
        </w:rPr>
        <w:t xml:space="preserve"> multiple sections) Identify the </w:t>
      </w:r>
      <w:r w:rsidR="00550517" w:rsidRPr="00550517">
        <w:rPr>
          <w:rFonts w:ascii="Arial" w:eastAsia="Arial" w:hAnsi="Arial" w:cs="Arial"/>
          <w:sz w:val="22"/>
          <w:szCs w:val="22"/>
        </w:rPr>
        <w:t xml:space="preserve">elements of the course </w:t>
      </w:r>
      <w:r w:rsidRPr="00550517">
        <w:rPr>
          <w:rFonts w:ascii="Arial" w:eastAsia="Arial" w:hAnsi="Arial" w:cs="Arial"/>
          <w:sz w:val="22"/>
          <w:szCs w:val="22"/>
        </w:rPr>
        <w:t xml:space="preserve">that will be consistent across all sections </w:t>
      </w:r>
      <w:r w:rsidR="00550517" w:rsidRPr="00550517">
        <w:rPr>
          <w:rFonts w:ascii="Arial" w:eastAsia="Arial" w:hAnsi="Arial" w:cs="Arial"/>
          <w:sz w:val="22"/>
          <w:szCs w:val="22"/>
        </w:rPr>
        <w:t>and</w:t>
      </w:r>
      <w:r w:rsidRPr="00550517">
        <w:rPr>
          <w:rFonts w:ascii="Arial" w:eastAsia="Arial" w:hAnsi="Arial" w:cs="Arial"/>
          <w:sz w:val="22"/>
          <w:szCs w:val="22"/>
        </w:rPr>
        <w:t xml:space="preserve"> indicates this as a WI course. If there is a common </w:t>
      </w:r>
      <w:r w:rsidR="00434CBE">
        <w:rPr>
          <w:rFonts w:ascii="Arial" w:eastAsia="Arial" w:hAnsi="Arial" w:cs="Arial"/>
          <w:sz w:val="22"/>
          <w:szCs w:val="22"/>
        </w:rPr>
        <w:t xml:space="preserve">design or </w:t>
      </w:r>
      <w:r w:rsidRPr="00550517">
        <w:rPr>
          <w:rFonts w:ascii="Arial" w:eastAsia="Arial" w:hAnsi="Arial" w:cs="Arial"/>
          <w:sz w:val="22"/>
          <w:szCs w:val="22"/>
        </w:rPr>
        <w:t>assignment, describe that here.</w:t>
      </w:r>
    </w:p>
    <w:p w14:paraId="067D63FD" w14:textId="58CCD4C8" w:rsidR="3B488135" w:rsidRPr="00827243" w:rsidRDefault="003D6F7B" w:rsidP="00827243">
      <w:pPr>
        <w:rPr>
          <w:rFonts w:ascii="Arial" w:eastAsia="Arial" w:hAnsi="Arial" w:cs="Arial"/>
          <w:sz w:val="22"/>
          <w:szCs w:val="22"/>
        </w:rPr>
      </w:pPr>
      <w:r w:rsidRPr="049E7761">
        <w:rPr>
          <w:rFonts w:ascii="Arial" w:eastAsia="Arial" w:hAnsi="Arial" w:cs="Arial"/>
          <w:sz w:val="22"/>
          <w:szCs w:val="22"/>
        </w:rPr>
        <w:t>[unit narrative]</w:t>
      </w:r>
    </w:p>
    <w:p w14:paraId="097B8ED3" w14:textId="1B9F852D" w:rsidR="3B488135" w:rsidRDefault="10100719" w:rsidP="00827243">
      <w:pPr>
        <w:jc w:val="center"/>
        <w:rPr>
          <w:rFonts w:ascii="Arial" w:eastAsia="Arial" w:hAnsi="Arial" w:cs="Arial"/>
          <w:sz w:val="22"/>
          <w:szCs w:val="22"/>
        </w:rPr>
      </w:pPr>
      <w:r w:rsidRPr="17C08E48">
        <w:rPr>
          <w:rFonts w:ascii="Arial" w:eastAsia="Arial" w:hAnsi="Arial" w:cs="Arial"/>
          <w:b/>
          <w:bCs/>
          <w:sz w:val="22"/>
          <w:szCs w:val="22"/>
        </w:rPr>
        <w:t>Self-review C</w:t>
      </w:r>
      <w:r w:rsidR="3042EF92" w:rsidRPr="17C08E48">
        <w:rPr>
          <w:rFonts w:ascii="Arial" w:eastAsia="Arial" w:hAnsi="Arial" w:cs="Arial"/>
          <w:b/>
          <w:bCs/>
          <w:sz w:val="22"/>
          <w:szCs w:val="22"/>
        </w:rPr>
        <w:t>hecklist</w:t>
      </w:r>
    </w:p>
    <w:p w14:paraId="1D980C97" w14:textId="0B25868B" w:rsidR="09ABA33E" w:rsidRDefault="00AD55D9" w:rsidP="049E7761">
      <w:pPr>
        <w:rPr>
          <w:rFonts w:ascii="Arial" w:eastAsia="Arial" w:hAnsi="Arial" w:cs="Arial"/>
          <w:sz w:val="22"/>
          <w:szCs w:val="22"/>
        </w:rPr>
      </w:pPr>
      <w:r w:rsidRPr="049E7761">
        <w:rPr>
          <w:rFonts w:ascii="Arial" w:eastAsia="Arial" w:hAnsi="Arial" w:cs="Arial"/>
          <w:sz w:val="22"/>
          <w:szCs w:val="22"/>
        </w:rPr>
        <w:t xml:space="preserve">Please use the following checklists to ensure that </w:t>
      </w:r>
      <w:r w:rsidR="00B25D27" w:rsidRPr="049E7761">
        <w:rPr>
          <w:rFonts w:ascii="Arial" w:eastAsia="Arial" w:hAnsi="Arial" w:cs="Arial"/>
          <w:sz w:val="22"/>
          <w:szCs w:val="22"/>
        </w:rPr>
        <w:t xml:space="preserve">the course application or review </w:t>
      </w:r>
      <w:r w:rsidR="00287669" w:rsidRPr="049E7761">
        <w:rPr>
          <w:rFonts w:ascii="Arial" w:eastAsia="Arial" w:hAnsi="Arial" w:cs="Arial"/>
          <w:sz w:val="22"/>
          <w:szCs w:val="22"/>
        </w:rPr>
        <w:t>portfolio</w:t>
      </w:r>
      <w:r w:rsidR="00B25D27" w:rsidRPr="049E7761">
        <w:rPr>
          <w:rFonts w:ascii="Arial" w:eastAsia="Arial" w:hAnsi="Arial" w:cs="Arial"/>
          <w:sz w:val="22"/>
          <w:szCs w:val="22"/>
        </w:rPr>
        <w:t xml:space="preserve"> is complete and demonstrate</w:t>
      </w:r>
      <w:r w:rsidRPr="049E7761">
        <w:rPr>
          <w:rFonts w:ascii="Arial" w:eastAsia="Arial" w:hAnsi="Arial" w:cs="Arial"/>
          <w:sz w:val="22"/>
          <w:szCs w:val="22"/>
        </w:rPr>
        <w:t>s</w:t>
      </w:r>
      <w:r w:rsidR="00B25D27" w:rsidRPr="049E7761">
        <w:rPr>
          <w:rFonts w:ascii="Arial" w:eastAsia="Arial" w:hAnsi="Arial" w:cs="Arial"/>
          <w:sz w:val="22"/>
          <w:szCs w:val="22"/>
        </w:rPr>
        <w:t xml:space="preserve"> </w:t>
      </w:r>
      <w:r w:rsidR="00287669" w:rsidRPr="049E7761">
        <w:rPr>
          <w:rFonts w:ascii="Arial" w:eastAsia="Arial" w:hAnsi="Arial" w:cs="Arial"/>
          <w:sz w:val="22"/>
          <w:szCs w:val="22"/>
        </w:rPr>
        <w:t xml:space="preserve">the </w:t>
      </w:r>
      <w:r w:rsidR="006E5DEC" w:rsidRPr="049E7761">
        <w:rPr>
          <w:rFonts w:ascii="Arial" w:eastAsia="Arial" w:hAnsi="Arial" w:cs="Arial"/>
          <w:sz w:val="22"/>
          <w:szCs w:val="22"/>
        </w:rPr>
        <w:t xml:space="preserve">WI course requirements. Make sure to answer each column and identify the document(s) and page number(s) where evidence of these criteria can be found, as prompted. </w:t>
      </w:r>
      <w:r w:rsidR="09ABA33E" w:rsidRPr="049E7761">
        <w:rPr>
          <w:rFonts w:ascii="Arial" w:eastAsia="Arial" w:hAnsi="Arial" w:cs="Arial"/>
          <w:sz w:val="22"/>
          <w:szCs w:val="22"/>
        </w:rPr>
        <w:t>For any “No” responses, please provide a rationale in the boxes at the end of each table.</w:t>
      </w:r>
    </w:p>
    <w:p w14:paraId="6F6352D5" w14:textId="5DCF5CA9" w:rsidR="3B488135" w:rsidRDefault="09ABA33E" w:rsidP="049E7761">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9ABA33E" w14:paraId="6CEDEB1C" w14:textId="77777777" w:rsidTr="17C08E48">
        <w:tc>
          <w:tcPr>
            <w:tcW w:w="7185" w:type="dxa"/>
            <w:shd w:val="clear" w:color="auto" w:fill="E7E6E6" w:themeFill="background2"/>
          </w:tcPr>
          <w:p w14:paraId="32B848EC" w14:textId="542374DE"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59EBC0D1" w14:textId="6413D42B" w:rsidR="09ABA33E" w:rsidRDefault="09ABA33E" w:rsidP="049E7761">
            <w:pPr>
              <w:jc w:val="center"/>
              <w:rPr>
                <w:rFonts w:ascii="Arial" w:eastAsia="Arial" w:hAnsi="Arial" w:cs="Arial"/>
                <w:b/>
                <w:bCs/>
                <w:sz w:val="22"/>
                <w:szCs w:val="22"/>
              </w:rPr>
            </w:pPr>
            <w:r w:rsidRPr="049E7761">
              <w:rPr>
                <w:rFonts w:ascii="Arial" w:eastAsia="Arial" w:hAnsi="Arial" w:cs="Arial"/>
                <w:b/>
                <w:bCs/>
                <w:sz w:val="22"/>
                <w:szCs w:val="22"/>
              </w:rPr>
              <w:t>Yes / No*</w:t>
            </w:r>
          </w:p>
        </w:tc>
      </w:tr>
      <w:tr w:rsidR="09ABA33E" w14:paraId="45242636" w14:textId="77777777" w:rsidTr="17C08E48">
        <w:tc>
          <w:tcPr>
            <w:tcW w:w="7185" w:type="dxa"/>
          </w:tcPr>
          <w:p w14:paraId="41AEB837" w14:textId="64AC7E37" w:rsidR="00DF44D5" w:rsidRDefault="00DF44D5" w:rsidP="049E7761">
            <w:pPr>
              <w:rPr>
                <w:rFonts w:ascii="Arial" w:eastAsia="Arial" w:hAnsi="Arial" w:cs="Arial"/>
                <w:sz w:val="22"/>
                <w:szCs w:val="22"/>
              </w:rPr>
            </w:pPr>
            <w:r w:rsidRPr="049E7761">
              <w:rPr>
                <w:rFonts w:ascii="Arial" w:eastAsia="Arial" w:hAnsi="Arial" w:cs="Arial"/>
                <w:sz w:val="22"/>
                <w:szCs w:val="22"/>
              </w:rPr>
              <w:t>Is the course enrollment capped at 35 students per section</w:t>
            </w:r>
            <w:r w:rsidR="58FFE90C" w:rsidRPr="049E7761">
              <w:rPr>
                <w:rFonts w:ascii="Arial" w:eastAsia="Arial" w:hAnsi="Arial" w:cs="Arial"/>
                <w:sz w:val="22"/>
                <w:szCs w:val="22"/>
              </w:rPr>
              <w:t xml:space="preserve"> or lower</w:t>
            </w:r>
            <w:r w:rsidRPr="049E7761">
              <w:rPr>
                <w:rFonts w:ascii="Arial" w:eastAsia="Arial" w:hAnsi="Arial" w:cs="Arial"/>
                <w:sz w:val="22"/>
                <w:szCs w:val="22"/>
              </w:rPr>
              <w:t>?</w:t>
            </w:r>
          </w:p>
          <w:p w14:paraId="0254B339" w14:textId="053E1F68" w:rsidR="00483C13" w:rsidRDefault="5DAD0E26" w:rsidP="049E7761">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67B137E2" w14:textId="5A45CCB5" w:rsidR="09ABA33E" w:rsidRDefault="09ABA33E" w:rsidP="049E7761">
            <w:pPr>
              <w:rPr>
                <w:rFonts w:ascii="Arial" w:eastAsia="Arial" w:hAnsi="Arial" w:cs="Arial"/>
                <w:b/>
                <w:bCs/>
                <w:sz w:val="22"/>
                <w:szCs w:val="22"/>
              </w:rPr>
            </w:pPr>
          </w:p>
        </w:tc>
      </w:tr>
      <w:tr w:rsidR="09ABA33E" w14:paraId="265BA81F" w14:textId="77777777" w:rsidTr="17C08E48">
        <w:tc>
          <w:tcPr>
            <w:tcW w:w="7185" w:type="dxa"/>
          </w:tcPr>
          <w:p w14:paraId="74446E66" w14:textId="3D93C192" w:rsidR="00DF44D5" w:rsidRDefault="00DF44D5" w:rsidP="049E7761">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049E7A70" w14:textId="5A45CCB5" w:rsidR="09ABA33E" w:rsidRDefault="09ABA33E" w:rsidP="049E7761">
            <w:pPr>
              <w:rPr>
                <w:rFonts w:ascii="Arial" w:eastAsia="Arial" w:hAnsi="Arial" w:cs="Arial"/>
                <w:b/>
                <w:bCs/>
                <w:sz w:val="22"/>
                <w:szCs w:val="22"/>
              </w:rPr>
            </w:pPr>
          </w:p>
        </w:tc>
      </w:tr>
      <w:tr w:rsidR="09ABA33E" w14:paraId="39F968B5" w14:textId="77777777" w:rsidTr="17C08E48">
        <w:tc>
          <w:tcPr>
            <w:tcW w:w="7185" w:type="dxa"/>
          </w:tcPr>
          <w:p w14:paraId="40677F5A" w14:textId="26F4F044" w:rsidR="0082766F" w:rsidRDefault="0082766F" w:rsidP="049E7761">
            <w:pPr>
              <w:rPr>
                <w:rFonts w:ascii="Arial" w:eastAsia="Arial" w:hAnsi="Arial" w:cs="Arial"/>
                <w:sz w:val="22"/>
                <w:szCs w:val="22"/>
              </w:rPr>
            </w:pPr>
            <w:r w:rsidRPr="049E7761">
              <w:rPr>
                <w:rFonts w:ascii="Arial" w:eastAsia="Arial" w:hAnsi="Arial" w:cs="Arial"/>
                <w:sz w:val="22"/>
                <w:szCs w:val="22"/>
              </w:rPr>
              <w:t>D</w:t>
            </w:r>
            <w:r w:rsidR="00D3103E" w:rsidRPr="049E7761">
              <w:rPr>
                <w:rFonts w:ascii="Arial" w:eastAsia="Arial" w:hAnsi="Arial" w:cs="Arial"/>
                <w:sz w:val="22"/>
                <w:szCs w:val="22"/>
              </w:rPr>
              <w:t>oes the unit require that students take this course as part of a major degree program?</w:t>
            </w:r>
          </w:p>
          <w:p w14:paraId="324120A8" w14:textId="6469054D" w:rsidR="00D3103E" w:rsidRDefault="00D3103E" w:rsidP="049E7761">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49EDE835" w14:textId="5A45CCB5" w:rsidR="09ABA33E" w:rsidRDefault="09ABA33E" w:rsidP="049E7761">
            <w:pPr>
              <w:rPr>
                <w:rFonts w:ascii="Arial" w:eastAsia="Arial" w:hAnsi="Arial" w:cs="Arial"/>
                <w:b/>
                <w:bCs/>
                <w:sz w:val="22"/>
                <w:szCs w:val="22"/>
              </w:rPr>
            </w:pPr>
          </w:p>
        </w:tc>
      </w:tr>
      <w:tr w:rsidR="09ABA33E" w14:paraId="7D6D99C5" w14:textId="77777777" w:rsidTr="17C08E48">
        <w:tc>
          <w:tcPr>
            <w:tcW w:w="9255" w:type="dxa"/>
            <w:gridSpan w:val="2"/>
          </w:tcPr>
          <w:p w14:paraId="772009A4"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569EF555" w14:textId="31093B7B" w:rsidR="09ABA33E" w:rsidRDefault="09ABA33E" w:rsidP="049E7761">
            <w:pPr>
              <w:rPr>
                <w:rFonts w:ascii="Arial" w:eastAsia="Arial" w:hAnsi="Arial" w:cs="Arial"/>
                <w:b/>
                <w:bCs/>
                <w:sz w:val="22"/>
                <w:szCs w:val="22"/>
              </w:rPr>
            </w:pPr>
          </w:p>
        </w:tc>
      </w:tr>
    </w:tbl>
    <w:p w14:paraId="613EA61D" w14:textId="2C0B0980" w:rsidR="3B488135" w:rsidRDefault="3B488135" w:rsidP="049E7761">
      <w:pPr>
        <w:rPr>
          <w:rFonts w:ascii="Arial" w:eastAsia="Arial" w:hAnsi="Arial" w:cs="Arial"/>
          <w:b/>
          <w:bCs/>
          <w:sz w:val="22"/>
          <w:szCs w:val="22"/>
        </w:rPr>
      </w:pPr>
    </w:p>
    <w:p w14:paraId="4DB03676" w14:textId="4DC2A697" w:rsidR="17C08E48" w:rsidRPr="00827243" w:rsidRDefault="3042EF92" w:rsidP="17C08E48">
      <w:pPr>
        <w:rPr>
          <w:rFonts w:ascii="Arial" w:eastAsia="Arial" w:hAnsi="Arial" w:cs="Arial"/>
          <w:b/>
          <w:bCs/>
          <w:sz w:val="22"/>
          <w:szCs w:val="22"/>
        </w:rPr>
      </w:pPr>
      <w:r w:rsidRPr="17C08E48">
        <w:rPr>
          <w:rFonts w:ascii="Arial" w:eastAsia="Arial" w:hAnsi="Arial" w:cs="Arial"/>
          <w:b/>
          <w:bCs/>
          <w:sz w:val="22"/>
          <w:szCs w:val="22"/>
        </w:rPr>
        <w:t>Course Pedagogical Requirements</w:t>
      </w:r>
    </w:p>
    <w:p w14:paraId="0434E455" w14:textId="7CD8EAE2" w:rsidR="09ABA33E" w:rsidRPr="00550517" w:rsidRDefault="17C08E48" w:rsidP="049E7761">
      <w:pPr>
        <w:rPr>
          <w:rFonts w:ascii="Arial" w:eastAsia="Arial" w:hAnsi="Arial" w:cs="Arial"/>
          <w:sz w:val="22"/>
          <w:szCs w:val="22"/>
        </w:rPr>
      </w:pPr>
      <w:r w:rsidRPr="00550517">
        <w:rPr>
          <w:rFonts w:ascii="Arial" w:eastAsia="Arial" w:hAnsi="Arial" w:cs="Arial"/>
          <w:sz w:val="22"/>
          <w:szCs w:val="22"/>
        </w:rPr>
        <w:t xml:space="preserve">Multiple sections? If yes, and there is a SINGLE </w:t>
      </w:r>
      <w:r w:rsidR="00F36747">
        <w:rPr>
          <w:rFonts w:ascii="Arial" w:eastAsia="Arial" w:hAnsi="Arial" w:cs="Arial"/>
          <w:sz w:val="22"/>
          <w:szCs w:val="22"/>
        </w:rPr>
        <w:t>design</w:t>
      </w:r>
      <w:r w:rsidRPr="00550517">
        <w:rPr>
          <w:rFonts w:ascii="Arial" w:eastAsia="Arial" w:hAnsi="Arial" w:cs="Arial"/>
          <w:sz w:val="22"/>
          <w:szCs w:val="22"/>
        </w:rPr>
        <w:t xml:space="preserve"> consistent across all sections, please submit only one copy</w:t>
      </w:r>
      <w:r w:rsidR="00F36747">
        <w:rPr>
          <w:rFonts w:ascii="Arial" w:eastAsia="Arial" w:hAnsi="Arial" w:cs="Arial"/>
          <w:sz w:val="22"/>
          <w:szCs w:val="22"/>
        </w:rPr>
        <w:t xml:space="preserve"> of materials</w:t>
      </w:r>
      <w:r w:rsidRPr="00550517">
        <w:rPr>
          <w:rFonts w:ascii="Arial" w:eastAsia="Arial" w:hAnsi="Arial" w:cs="Arial"/>
          <w:sz w:val="22"/>
          <w:szCs w:val="22"/>
        </w:rPr>
        <w:t xml:space="preserve">. If there are INSTRUCTOR-SPECIFIC </w:t>
      </w:r>
      <w:r w:rsidR="00D632E9">
        <w:rPr>
          <w:rFonts w:ascii="Arial" w:eastAsia="Arial" w:hAnsi="Arial" w:cs="Arial"/>
          <w:sz w:val="22"/>
          <w:szCs w:val="22"/>
        </w:rPr>
        <w:t xml:space="preserve">designs and materials (e.g., </w:t>
      </w:r>
      <w:r w:rsidRPr="00550517">
        <w:rPr>
          <w:rFonts w:ascii="Arial" w:eastAsia="Arial" w:hAnsi="Arial" w:cs="Arial"/>
          <w:sz w:val="22"/>
          <w:szCs w:val="22"/>
        </w:rPr>
        <w:t>syllabi and assignments</w:t>
      </w:r>
      <w:r w:rsidR="00D632E9">
        <w:rPr>
          <w:rFonts w:ascii="Arial" w:eastAsia="Arial" w:hAnsi="Arial" w:cs="Arial"/>
          <w:sz w:val="22"/>
          <w:szCs w:val="22"/>
        </w:rPr>
        <w:t>)</w:t>
      </w:r>
      <w:r w:rsidRPr="00550517">
        <w:rPr>
          <w:rFonts w:ascii="Arial" w:eastAsia="Arial" w:hAnsi="Arial" w:cs="Arial"/>
          <w:sz w:val="22"/>
          <w:szCs w:val="22"/>
        </w:rPr>
        <w:t>, please submit TWO example</w:t>
      </w:r>
      <w:r w:rsidR="00550517">
        <w:rPr>
          <w:rFonts w:ascii="Arial" w:eastAsia="Arial" w:hAnsi="Arial" w:cs="Arial"/>
          <w:sz w:val="22"/>
          <w:szCs w:val="22"/>
        </w:rPr>
        <w:t xml:space="preserve"> sets of</w:t>
      </w:r>
      <w:r w:rsidRPr="00550517">
        <w:rPr>
          <w:rFonts w:ascii="Arial" w:eastAsia="Arial" w:hAnsi="Arial" w:cs="Arial"/>
          <w:sz w:val="22"/>
          <w:szCs w:val="22"/>
        </w:rPr>
        <w:t xml:space="preserve"> course materials.</w:t>
      </w:r>
    </w:p>
    <w:tbl>
      <w:tblPr>
        <w:tblStyle w:val="TableGrid"/>
        <w:tblW w:w="9285" w:type="dxa"/>
        <w:tblLayout w:type="fixed"/>
        <w:tblLook w:val="06A0" w:firstRow="1" w:lastRow="0" w:firstColumn="1" w:lastColumn="0" w:noHBand="1" w:noVBand="1"/>
      </w:tblPr>
      <w:tblGrid>
        <w:gridCol w:w="4455"/>
        <w:gridCol w:w="1245"/>
        <w:gridCol w:w="3585"/>
      </w:tblGrid>
      <w:tr w:rsidR="09ABA33E" w14:paraId="1D128038" w14:textId="77777777" w:rsidTr="24B2F75E">
        <w:tc>
          <w:tcPr>
            <w:tcW w:w="4455" w:type="dxa"/>
            <w:shd w:val="clear" w:color="auto" w:fill="E7E6E6" w:themeFill="background2"/>
          </w:tcPr>
          <w:p w14:paraId="59F609CC" w14:textId="564C8E82"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1245" w:type="dxa"/>
            <w:shd w:val="clear" w:color="auto" w:fill="E7E6E6" w:themeFill="background2"/>
          </w:tcPr>
          <w:p w14:paraId="68CD362F" w14:textId="6413D42B"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Yes / No*</w:t>
            </w:r>
          </w:p>
        </w:tc>
        <w:tc>
          <w:tcPr>
            <w:tcW w:w="3585" w:type="dxa"/>
            <w:shd w:val="clear" w:color="auto" w:fill="E7E6E6" w:themeFill="background2"/>
          </w:tcPr>
          <w:p w14:paraId="0F205FC6" w14:textId="0D31D28D"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Document(s) &amp; Page #(s)</w:t>
            </w:r>
          </w:p>
        </w:tc>
      </w:tr>
      <w:tr w:rsidR="09ABA33E" w14:paraId="132AC370" w14:textId="77777777" w:rsidTr="24B2F75E">
        <w:tc>
          <w:tcPr>
            <w:tcW w:w="4455" w:type="dxa"/>
          </w:tcPr>
          <w:p w14:paraId="67B4A122" w14:textId="237106F5" w:rsidR="00BF1F8B" w:rsidRDefault="00BF1F8B" w:rsidP="049E7761">
            <w:pPr>
              <w:rPr>
                <w:rFonts w:ascii="Arial" w:eastAsia="Arial" w:hAnsi="Arial" w:cs="Arial"/>
                <w:sz w:val="22"/>
                <w:szCs w:val="22"/>
              </w:rPr>
            </w:pPr>
            <w:r w:rsidRPr="049E7761">
              <w:rPr>
                <w:rFonts w:ascii="Arial" w:eastAsia="Arial" w:hAnsi="Arial" w:cs="Arial"/>
                <w:sz w:val="22"/>
                <w:szCs w:val="22"/>
              </w:rPr>
              <w:t xml:space="preserve">Does the </w:t>
            </w:r>
            <w:hyperlink r:id="rId11" w:history="1">
              <w:r w:rsidRPr="00844B7F">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t>
            </w:r>
            <w:r w:rsidR="0082766F" w:rsidRPr="049E7761">
              <w:rPr>
                <w:rFonts w:ascii="Arial" w:eastAsia="Arial" w:hAnsi="Arial" w:cs="Arial"/>
                <w:sz w:val="22"/>
                <w:szCs w:val="22"/>
              </w:rPr>
              <w:t>W</w:t>
            </w:r>
            <w:r w:rsidRPr="049E7761">
              <w:rPr>
                <w:rFonts w:ascii="Arial" w:eastAsia="Arial" w:hAnsi="Arial" w:cs="Arial"/>
                <w:sz w:val="22"/>
                <w:szCs w:val="22"/>
              </w:rPr>
              <w:t>riting-intensive?</w:t>
            </w:r>
          </w:p>
        </w:tc>
        <w:tc>
          <w:tcPr>
            <w:tcW w:w="1245" w:type="dxa"/>
          </w:tcPr>
          <w:p w14:paraId="0D90AC08" w14:textId="5A45CCB5" w:rsidR="09ABA33E" w:rsidRDefault="09ABA33E" w:rsidP="049E7761">
            <w:pPr>
              <w:rPr>
                <w:rFonts w:ascii="Arial" w:eastAsia="Arial" w:hAnsi="Arial" w:cs="Arial"/>
                <w:b/>
                <w:bCs/>
                <w:sz w:val="22"/>
                <w:szCs w:val="22"/>
              </w:rPr>
            </w:pPr>
          </w:p>
        </w:tc>
        <w:tc>
          <w:tcPr>
            <w:tcW w:w="3585" w:type="dxa"/>
          </w:tcPr>
          <w:p w14:paraId="4E6B1E80" w14:textId="5A45CCB5" w:rsidR="09ABA33E" w:rsidRDefault="09ABA33E" w:rsidP="049E7761">
            <w:pPr>
              <w:rPr>
                <w:rFonts w:ascii="Arial" w:eastAsia="Arial" w:hAnsi="Arial" w:cs="Arial"/>
                <w:b/>
                <w:bCs/>
                <w:sz w:val="22"/>
                <w:szCs w:val="22"/>
              </w:rPr>
            </w:pPr>
          </w:p>
        </w:tc>
      </w:tr>
      <w:tr w:rsidR="049E7761" w14:paraId="302C5485" w14:textId="77777777" w:rsidTr="24B2F75E">
        <w:tc>
          <w:tcPr>
            <w:tcW w:w="4455" w:type="dxa"/>
          </w:tcPr>
          <w:p w14:paraId="2F2140B8" w14:textId="7B18F810" w:rsidR="00B25D27" w:rsidRDefault="00CC4367" w:rsidP="049E7761">
            <w:pPr>
              <w:rPr>
                <w:rFonts w:ascii="Arial" w:eastAsia="Arial" w:hAnsi="Arial" w:cs="Arial"/>
                <w:sz w:val="22"/>
                <w:szCs w:val="22"/>
              </w:rPr>
            </w:pPr>
            <w:r w:rsidRPr="049E7761">
              <w:rPr>
                <w:rFonts w:ascii="Arial" w:eastAsia="Arial" w:hAnsi="Arial" w:cs="Arial"/>
                <w:sz w:val="22"/>
                <w:szCs w:val="22"/>
              </w:rPr>
              <w:t xml:space="preserve">Does the course include each of the Writing-to-learn, Writing-to-communicate, and Writing process </w:t>
            </w:r>
            <w:r>
              <w:rPr>
                <w:rFonts w:ascii="Arial" w:eastAsia="Arial" w:hAnsi="Arial" w:cs="Arial"/>
                <w:sz w:val="22"/>
                <w:szCs w:val="22"/>
              </w:rPr>
              <w:t>outcomes</w:t>
            </w:r>
            <w:r w:rsidRPr="049E7761">
              <w:rPr>
                <w:rFonts w:ascii="Arial" w:eastAsia="Arial" w:hAnsi="Arial" w:cs="Arial"/>
                <w:sz w:val="22"/>
                <w:szCs w:val="22"/>
              </w:rPr>
              <w:t xml:space="preserve"> </w:t>
            </w:r>
            <w:hyperlink r:id="rId12">
              <w:r w:rsidRPr="049E7761">
                <w:rPr>
                  <w:rStyle w:val="Hyperlink"/>
                  <w:rFonts w:ascii="Arial" w:eastAsia="Arial" w:hAnsi="Arial" w:cs="Arial"/>
                  <w:sz w:val="22"/>
                  <w:szCs w:val="22"/>
                </w:rPr>
                <w:t>copied verbatim</w:t>
              </w:r>
            </w:hyperlink>
            <w:r w:rsidRPr="049E7761">
              <w:rPr>
                <w:rFonts w:ascii="Arial" w:eastAsia="Arial" w:hAnsi="Arial" w:cs="Arial"/>
                <w:sz w:val="22"/>
                <w:szCs w:val="22"/>
              </w:rPr>
              <w:t xml:space="preserve"> onto the syllabus?</w:t>
            </w:r>
          </w:p>
        </w:tc>
        <w:tc>
          <w:tcPr>
            <w:tcW w:w="1245" w:type="dxa"/>
          </w:tcPr>
          <w:p w14:paraId="7ECC11B0" w14:textId="69C98745" w:rsidR="049E7761" w:rsidRDefault="049E7761" w:rsidP="049E7761">
            <w:pPr>
              <w:rPr>
                <w:rFonts w:ascii="Arial" w:eastAsia="Arial" w:hAnsi="Arial" w:cs="Arial"/>
                <w:b/>
                <w:bCs/>
                <w:sz w:val="22"/>
                <w:szCs w:val="22"/>
              </w:rPr>
            </w:pPr>
          </w:p>
        </w:tc>
        <w:tc>
          <w:tcPr>
            <w:tcW w:w="3585" w:type="dxa"/>
          </w:tcPr>
          <w:p w14:paraId="5122CD37" w14:textId="4DFB0A80" w:rsidR="049E7761" w:rsidRDefault="049E7761" w:rsidP="049E7761">
            <w:pPr>
              <w:rPr>
                <w:rFonts w:ascii="Arial" w:eastAsia="Arial" w:hAnsi="Arial" w:cs="Arial"/>
                <w:b/>
                <w:bCs/>
                <w:sz w:val="22"/>
                <w:szCs w:val="22"/>
              </w:rPr>
            </w:pPr>
          </w:p>
        </w:tc>
      </w:tr>
      <w:tr w:rsidR="09ABA33E" w14:paraId="1913D893" w14:textId="77777777" w:rsidTr="24B2F75E">
        <w:tc>
          <w:tcPr>
            <w:tcW w:w="4455" w:type="dxa"/>
          </w:tcPr>
          <w:p w14:paraId="0F7D653E" w14:textId="614EA227" w:rsidR="00287669" w:rsidRDefault="00287669" w:rsidP="049E7761">
            <w:pPr>
              <w:rPr>
                <w:rFonts w:ascii="Arial" w:eastAsia="Arial" w:hAnsi="Arial" w:cs="Arial"/>
                <w:sz w:val="22"/>
                <w:szCs w:val="22"/>
              </w:rPr>
            </w:pPr>
            <w:r w:rsidRPr="049E7761">
              <w:rPr>
                <w:rFonts w:ascii="Arial" w:eastAsia="Arial" w:hAnsi="Arial" w:cs="Arial"/>
                <w:sz w:val="22"/>
                <w:szCs w:val="22"/>
              </w:rPr>
              <w:lastRenderedPageBreak/>
              <w:t>Do the materials demonstrate that</w:t>
            </w:r>
            <w:r w:rsidR="005321A8" w:rsidRPr="049E7761">
              <w:rPr>
                <w:rFonts w:ascii="Arial" w:eastAsia="Arial" w:hAnsi="Arial" w:cs="Arial"/>
                <w:sz w:val="22"/>
                <w:szCs w:val="22"/>
              </w:rPr>
              <w:t xml:space="preserve"> students</w:t>
            </w:r>
            <w:r w:rsidRPr="049E7761">
              <w:rPr>
                <w:rFonts w:ascii="Arial" w:eastAsia="Arial" w:hAnsi="Arial" w:cs="Arial"/>
                <w:sz w:val="22"/>
                <w:szCs w:val="22"/>
              </w:rPr>
              <w:t xml:space="preserve"> are</w:t>
            </w:r>
            <w:r w:rsidR="005321A8" w:rsidRPr="049E7761">
              <w:rPr>
                <w:rFonts w:ascii="Arial" w:eastAsia="Arial" w:hAnsi="Arial" w:cs="Arial"/>
                <w:sz w:val="22"/>
                <w:szCs w:val="22"/>
              </w:rPr>
              <w:t xml:space="preserve"> expected to write at least 3500 words across 2 or more assignments?</w:t>
            </w:r>
          </w:p>
        </w:tc>
        <w:tc>
          <w:tcPr>
            <w:tcW w:w="1245" w:type="dxa"/>
          </w:tcPr>
          <w:p w14:paraId="6B12C3BA" w14:textId="5A45CCB5" w:rsidR="09ABA33E" w:rsidRDefault="09ABA33E" w:rsidP="049E7761">
            <w:pPr>
              <w:rPr>
                <w:rFonts w:ascii="Arial" w:eastAsia="Arial" w:hAnsi="Arial" w:cs="Arial"/>
                <w:b/>
                <w:bCs/>
                <w:sz w:val="22"/>
                <w:szCs w:val="22"/>
              </w:rPr>
            </w:pPr>
          </w:p>
        </w:tc>
        <w:tc>
          <w:tcPr>
            <w:tcW w:w="3585" w:type="dxa"/>
          </w:tcPr>
          <w:p w14:paraId="2ED3BC00" w14:textId="5A45CCB5" w:rsidR="09ABA33E" w:rsidRDefault="09ABA33E" w:rsidP="049E7761">
            <w:pPr>
              <w:rPr>
                <w:rFonts w:ascii="Arial" w:eastAsia="Arial" w:hAnsi="Arial" w:cs="Arial"/>
                <w:b/>
                <w:bCs/>
                <w:sz w:val="22"/>
                <w:szCs w:val="22"/>
              </w:rPr>
            </w:pPr>
          </w:p>
        </w:tc>
      </w:tr>
      <w:tr w:rsidR="09ABA33E" w14:paraId="0A08909B" w14:textId="77777777" w:rsidTr="24B2F75E">
        <w:tc>
          <w:tcPr>
            <w:tcW w:w="4455" w:type="dxa"/>
          </w:tcPr>
          <w:p w14:paraId="3A2CCC29" w14:textId="30710B8E" w:rsidR="09ABA33E" w:rsidRDefault="005321A8" w:rsidP="049E7761">
            <w:pPr>
              <w:rPr>
                <w:rFonts w:ascii="Arial" w:eastAsia="Arial" w:hAnsi="Arial" w:cs="Arial"/>
                <w:sz w:val="22"/>
                <w:szCs w:val="22"/>
              </w:rPr>
            </w:pPr>
            <w:r w:rsidRPr="049E7761">
              <w:rPr>
                <w:rFonts w:ascii="Arial" w:eastAsia="Arial" w:hAnsi="Arial" w:cs="Arial"/>
                <w:sz w:val="22"/>
                <w:szCs w:val="22"/>
              </w:rPr>
              <w:t>Do</w:t>
            </w:r>
            <w:r w:rsidR="00287669" w:rsidRPr="049E7761">
              <w:rPr>
                <w:rFonts w:ascii="Arial" w:eastAsia="Arial" w:hAnsi="Arial" w:cs="Arial"/>
                <w:sz w:val="22"/>
                <w:szCs w:val="22"/>
              </w:rPr>
              <w:t xml:space="preserve"> the materials demonstrate that</w:t>
            </w:r>
            <w:r w:rsidRPr="049E7761">
              <w:rPr>
                <w:rFonts w:ascii="Arial" w:eastAsia="Arial" w:hAnsi="Arial" w:cs="Arial"/>
                <w:sz w:val="22"/>
                <w:szCs w:val="22"/>
              </w:rPr>
              <w:t xml:space="preserve"> the writing assignments constitute a substantial portion of the final grade (30% or higher)?</w:t>
            </w:r>
          </w:p>
        </w:tc>
        <w:tc>
          <w:tcPr>
            <w:tcW w:w="1245" w:type="dxa"/>
          </w:tcPr>
          <w:p w14:paraId="0F8E32D3" w14:textId="5A45CCB5" w:rsidR="09ABA33E" w:rsidRDefault="09ABA33E" w:rsidP="049E7761">
            <w:pPr>
              <w:rPr>
                <w:rFonts w:ascii="Arial" w:eastAsia="Arial" w:hAnsi="Arial" w:cs="Arial"/>
                <w:b/>
                <w:bCs/>
                <w:sz w:val="22"/>
                <w:szCs w:val="22"/>
              </w:rPr>
            </w:pPr>
          </w:p>
        </w:tc>
        <w:tc>
          <w:tcPr>
            <w:tcW w:w="3585" w:type="dxa"/>
          </w:tcPr>
          <w:p w14:paraId="4D77A22C" w14:textId="5A45CCB5" w:rsidR="09ABA33E" w:rsidRDefault="09ABA33E" w:rsidP="049E7761">
            <w:pPr>
              <w:rPr>
                <w:rFonts w:ascii="Arial" w:eastAsia="Arial" w:hAnsi="Arial" w:cs="Arial"/>
                <w:b/>
                <w:bCs/>
                <w:sz w:val="22"/>
                <w:szCs w:val="22"/>
              </w:rPr>
            </w:pPr>
          </w:p>
        </w:tc>
      </w:tr>
      <w:tr w:rsidR="09ABA33E" w14:paraId="14D92C8E" w14:textId="77777777" w:rsidTr="24B2F75E">
        <w:tc>
          <w:tcPr>
            <w:tcW w:w="4455" w:type="dxa"/>
          </w:tcPr>
          <w:p w14:paraId="6E8949B0" w14:textId="77777777" w:rsidR="09ABA33E"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the instructor(s) </w:t>
            </w:r>
            <w:r w:rsidRPr="049E7761">
              <w:rPr>
                <w:rFonts w:ascii="Arial" w:eastAsia="Arial" w:hAnsi="Arial" w:cs="Arial"/>
                <w:sz w:val="22"/>
                <w:szCs w:val="22"/>
              </w:rPr>
              <w:t xml:space="preserve">will </w:t>
            </w:r>
            <w:r w:rsidR="005321A8" w:rsidRPr="049E7761">
              <w:rPr>
                <w:rFonts w:ascii="Arial" w:eastAsia="Arial" w:hAnsi="Arial" w:cs="Arial"/>
                <w:sz w:val="22"/>
                <w:szCs w:val="22"/>
              </w:rPr>
              <w:t>offer feedback on student writing assignments?</w:t>
            </w:r>
            <w:r w:rsidR="00B239D5" w:rsidRPr="049E7761">
              <w:rPr>
                <w:rFonts w:ascii="Arial" w:eastAsia="Arial" w:hAnsi="Arial" w:cs="Arial"/>
                <w:sz w:val="22"/>
                <w:szCs w:val="22"/>
              </w:rPr>
              <w:t xml:space="preserve"> </w:t>
            </w:r>
          </w:p>
          <w:p w14:paraId="451C4584" w14:textId="41E134D9" w:rsidR="09ABA33E"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assignment descriptions, and/or a statement about feedback in the course.</w:t>
            </w:r>
          </w:p>
        </w:tc>
        <w:tc>
          <w:tcPr>
            <w:tcW w:w="1245" w:type="dxa"/>
          </w:tcPr>
          <w:p w14:paraId="3EE2A3C7" w14:textId="5A45CCB5" w:rsidR="09ABA33E" w:rsidRDefault="09ABA33E" w:rsidP="049E7761">
            <w:pPr>
              <w:rPr>
                <w:rFonts w:ascii="Arial" w:eastAsia="Arial" w:hAnsi="Arial" w:cs="Arial"/>
                <w:b/>
                <w:bCs/>
                <w:sz w:val="22"/>
                <w:szCs w:val="22"/>
              </w:rPr>
            </w:pPr>
          </w:p>
        </w:tc>
        <w:tc>
          <w:tcPr>
            <w:tcW w:w="3585" w:type="dxa"/>
          </w:tcPr>
          <w:p w14:paraId="4ADBBAFB" w14:textId="5A45CCB5" w:rsidR="09ABA33E" w:rsidRDefault="09ABA33E" w:rsidP="049E7761">
            <w:pPr>
              <w:rPr>
                <w:rFonts w:ascii="Arial" w:eastAsia="Arial" w:hAnsi="Arial" w:cs="Arial"/>
                <w:b/>
                <w:bCs/>
                <w:sz w:val="22"/>
                <w:szCs w:val="22"/>
              </w:rPr>
            </w:pPr>
          </w:p>
        </w:tc>
      </w:tr>
      <w:tr w:rsidR="049E7761" w14:paraId="1EE37988" w14:textId="77777777" w:rsidTr="24B2F75E">
        <w:tc>
          <w:tcPr>
            <w:tcW w:w="4455" w:type="dxa"/>
          </w:tcPr>
          <w:p w14:paraId="51364B72"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 xml:space="preserve">Do the materials demonstrate that </w:t>
            </w:r>
            <w:r w:rsidR="005321A8" w:rsidRPr="049E7761">
              <w:rPr>
                <w:rFonts w:ascii="Arial" w:eastAsia="Arial" w:hAnsi="Arial" w:cs="Arial"/>
                <w:sz w:val="22"/>
                <w:szCs w:val="22"/>
              </w:rPr>
              <w:t>students</w:t>
            </w:r>
            <w:r w:rsidRPr="049E7761">
              <w:rPr>
                <w:rFonts w:ascii="Arial" w:eastAsia="Arial" w:hAnsi="Arial" w:cs="Arial"/>
                <w:sz w:val="22"/>
                <w:szCs w:val="22"/>
              </w:rPr>
              <w:t xml:space="preserve"> will</w:t>
            </w:r>
            <w:r w:rsidR="005321A8" w:rsidRPr="049E7761">
              <w:rPr>
                <w:rFonts w:ascii="Arial" w:eastAsia="Arial" w:hAnsi="Arial" w:cs="Arial"/>
                <w:sz w:val="22"/>
                <w:szCs w:val="22"/>
              </w:rPr>
              <w:t xml:space="preserve"> have </w:t>
            </w:r>
            <w:r w:rsidR="000B5705" w:rsidRPr="049E7761">
              <w:rPr>
                <w:rFonts w:ascii="Arial" w:eastAsia="Arial" w:hAnsi="Arial" w:cs="Arial"/>
                <w:sz w:val="22"/>
                <w:szCs w:val="22"/>
              </w:rPr>
              <w:t>sufficient time</w:t>
            </w:r>
            <w:r w:rsidR="005321A8" w:rsidRPr="049E7761">
              <w:rPr>
                <w:rFonts w:ascii="Arial" w:eastAsia="Arial" w:hAnsi="Arial" w:cs="Arial"/>
                <w:sz w:val="22"/>
                <w:szCs w:val="22"/>
              </w:rPr>
              <w:t xml:space="preserve"> to revise </w:t>
            </w:r>
            <w:r w:rsidR="000B5705" w:rsidRPr="049E7761">
              <w:rPr>
                <w:rFonts w:ascii="Arial" w:eastAsia="Arial" w:hAnsi="Arial" w:cs="Arial"/>
                <w:sz w:val="22"/>
                <w:szCs w:val="22"/>
              </w:rPr>
              <w:t>at least one writing assignment</w:t>
            </w:r>
            <w:r w:rsidR="005321A8" w:rsidRPr="049E7761">
              <w:rPr>
                <w:rFonts w:ascii="Arial" w:eastAsia="Arial" w:hAnsi="Arial" w:cs="Arial"/>
                <w:sz w:val="22"/>
                <w:szCs w:val="22"/>
              </w:rPr>
              <w:t xml:space="preserve"> based on faculty feedback</w:t>
            </w:r>
            <w:r w:rsidR="00B6570C" w:rsidRPr="049E7761">
              <w:rPr>
                <w:rFonts w:ascii="Arial" w:eastAsia="Arial" w:hAnsi="Arial" w:cs="Arial"/>
                <w:sz w:val="22"/>
                <w:szCs w:val="22"/>
              </w:rPr>
              <w:t xml:space="preserve"> (at least one week</w:t>
            </w:r>
            <w:r w:rsidR="00D3103E" w:rsidRPr="049E7761">
              <w:rPr>
                <w:rFonts w:ascii="Arial" w:eastAsia="Arial" w:hAnsi="Arial" w:cs="Arial"/>
                <w:sz w:val="22"/>
                <w:szCs w:val="22"/>
              </w:rPr>
              <w:t xml:space="preserve"> between receiving feedback and submitting revisions</w:t>
            </w:r>
            <w:r w:rsidR="00B6570C" w:rsidRPr="049E7761">
              <w:rPr>
                <w:rFonts w:ascii="Arial" w:eastAsia="Arial" w:hAnsi="Arial" w:cs="Arial"/>
                <w:sz w:val="22"/>
                <w:szCs w:val="22"/>
              </w:rPr>
              <w:t>)</w:t>
            </w:r>
            <w:r w:rsidR="005321A8" w:rsidRPr="049E7761">
              <w:rPr>
                <w:rFonts w:ascii="Arial" w:eastAsia="Arial" w:hAnsi="Arial" w:cs="Arial"/>
                <w:sz w:val="22"/>
                <w:szCs w:val="22"/>
              </w:rPr>
              <w:t>?</w:t>
            </w:r>
            <w:r w:rsidR="00B239D5" w:rsidRPr="049E7761">
              <w:rPr>
                <w:rFonts w:ascii="Arial" w:eastAsia="Arial" w:hAnsi="Arial" w:cs="Arial"/>
                <w:sz w:val="22"/>
                <w:szCs w:val="22"/>
              </w:rPr>
              <w:t xml:space="preserve"> </w:t>
            </w:r>
          </w:p>
          <w:p w14:paraId="17F46F82" w14:textId="0F57BB45"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245" w:type="dxa"/>
          </w:tcPr>
          <w:p w14:paraId="76530CCE" w14:textId="4477342B" w:rsidR="049E7761" w:rsidRDefault="049E7761" w:rsidP="049E7761">
            <w:pPr>
              <w:rPr>
                <w:rFonts w:ascii="Arial" w:eastAsia="Arial" w:hAnsi="Arial" w:cs="Arial"/>
                <w:b/>
                <w:bCs/>
                <w:sz w:val="22"/>
                <w:szCs w:val="22"/>
              </w:rPr>
            </w:pPr>
          </w:p>
        </w:tc>
        <w:tc>
          <w:tcPr>
            <w:tcW w:w="3585" w:type="dxa"/>
          </w:tcPr>
          <w:p w14:paraId="5AD743AA" w14:textId="14A1FF0C" w:rsidR="049E7761" w:rsidRDefault="049E7761" w:rsidP="049E7761">
            <w:pPr>
              <w:rPr>
                <w:rFonts w:ascii="Arial" w:eastAsia="Arial" w:hAnsi="Arial" w:cs="Arial"/>
                <w:b/>
                <w:bCs/>
                <w:sz w:val="22"/>
                <w:szCs w:val="22"/>
              </w:rPr>
            </w:pPr>
          </w:p>
        </w:tc>
      </w:tr>
      <w:tr w:rsidR="049E7761" w14:paraId="613AA214" w14:textId="77777777" w:rsidTr="24B2F75E">
        <w:tc>
          <w:tcPr>
            <w:tcW w:w="4455" w:type="dxa"/>
          </w:tcPr>
          <w:p w14:paraId="09AC0666"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0B5705" w:rsidRPr="049E7761">
              <w:rPr>
                <w:rFonts w:ascii="Arial" w:eastAsia="Arial" w:hAnsi="Arial" w:cs="Arial"/>
                <w:sz w:val="22"/>
                <w:szCs w:val="22"/>
              </w:rPr>
              <w:t xml:space="preserve"> the instructor(s)</w:t>
            </w:r>
            <w:r w:rsidRPr="049E7761">
              <w:rPr>
                <w:rFonts w:ascii="Arial" w:eastAsia="Arial" w:hAnsi="Arial" w:cs="Arial"/>
                <w:sz w:val="22"/>
                <w:szCs w:val="22"/>
              </w:rPr>
              <w:t xml:space="preserve"> will</w:t>
            </w:r>
            <w:r w:rsidR="000B5705" w:rsidRPr="049E7761">
              <w:rPr>
                <w:rFonts w:ascii="Arial" w:eastAsia="Arial" w:hAnsi="Arial" w:cs="Arial"/>
                <w:sz w:val="22"/>
                <w:szCs w:val="22"/>
              </w:rPr>
              <w:t xml:space="preserve"> provide significant instruction on how to successfully compose the writing assignments in the course?</w:t>
            </w:r>
            <w:r w:rsidR="00B25D27" w:rsidRPr="049E7761">
              <w:rPr>
                <w:rFonts w:ascii="Arial" w:eastAsia="Arial" w:hAnsi="Arial" w:cs="Arial"/>
                <w:sz w:val="22"/>
                <w:szCs w:val="22"/>
              </w:rPr>
              <w:t xml:space="preserve"> </w:t>
            </w:r>
          </w:p>
          <w:p w14:paraId="43E92A05" w14:textId="3318897A"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w:t>
            </w:r>
            <w:r w:rsidR="00DF74F7" w:rsidRPr="049E7761">
              <w:rPr>
                <w:rFonts w:ascii="Arial" w:eastAsia="Arial" w:hAnsi="Arial" w:cs="Arial"/>
                <w:sz w:val="22"/>
                <w:szCs w:val="22"/>
              </w:rPr>
              <w:t xml:space="preserve"> and </w:t>
            </w:r>
            <w:r w:rsidRPr="049E7761">
              <w:rPr>
                <w:rFonts w:ascii="Arial" w:eastAsia="Arial" w:hAnsi="Arial" w:cs="Arial"/>
                <w:sz w:val="22"/>
                <w:szCs w:val="22"/>
              </w:rPr>
              <w:t>curriculum table below.</w:t>
            </w:r>
            <w:r w:rsidR="00DF74F7" w:rsidRPr="049E7761">
              <w:rPr>
                <w:rFonts w:ascii="Arial" w:eastAsia="Arial" w:hAnsi="Arial" w:cs="Arial"/>
                <w:sz w:val="22"/>
                <w:szCs w:val="22"/>
              </w:rPr>
              <w:t xml:space="preserve"> Course materials might also include a statement on instruction.</w:t>
            </w:r>
          </w:p>
        </w:tc>
        <w:tc>
          <w:tcPr>
            <w:tcW w:w="1245" w:type="dxa"/>
          </w:tcPr>
          <w:p w14:paraId="1B673871" w14:textId="50753301" w:rsidR="049E7761" w:rsidRDefault="049E7761" w:rsidP="049E7761">
            <w:pPr>
              <w:rPr>
                <w:rFonts w:ascii="Arial" w:eastAsia="Arial" w:hAnsi="Arial" w:cs="Arial"/>
                <w:b/>
                <w:bCs/>
                <w:sz w:val="22"/>
                <w:szCs w:val="22"/>
              </w:rPr>
            </w:pPr>
          </w:p>
        </w:tc>
        <w:tc>
          <w:tcPr>
            <w:tcW w:w="3585" w:type="dxa"/>
          </w:tcPr>
          <w:p w14:paraId="69BDB423" w14:textId="0C25389C" w:rsidR="049E7761" w:rsidRDefault="049E7761" w:rsidP="049E7761">
            <w:pPr>
              <w:rPr>
                <w:rFonts w:ascii="Arial" w:eastAsia="Arial" w:hAnsi="Arial" w:cs="Arial"/>
                <w:b/>
                <w:bCs/>
                <w:sz w:val="22"/>
                <w:szCs w:val="22"/>
              </w:rPr>
            </w:pPr>
          </w:p>
        </w:tc>
      </w:tr>
      <w:tr w:rsidR="049E7761" w14:paraId="67FC53AE" w14:textId="77777777" w:rsidTr="24B2F75E">
        <w:tc>
          <w:tcPr>
            <w:tcW w:w="9285" w:type="dxa"/>
            <w:gridSpan w:val="3"/>
          </w:tcPr>
          <w:p w14:paraId="63DCC9BF"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3BBCE89C" w14:textId="608CE831" w:rsidR="049E7761" w:rsidRDefault="049E7761" w:rsidP="049E7761">
            <w:pPr>
              <w:rPr>
                <w:rFonts w:ascii="Arial" w:eastAsia="Arial" w:hAnsi="Arial" w:cs="Arial"/>
                <w:sz w:val="22"/>
                <w:szCs w:val="22"/>
              </w:rPr>
            </w:pPr>
          </w:p>
        </w:tc>
      </w:tr>
    </w:tbl>
    <w:p w14:paraId="5B14193C" w14:textId="7321F2D6" w:rsidR="3B488135" w:rsidRDefault="3B488135" w:rsidP="00443193">
      <w:pPr>
        <w:rPr>
          <w:rFonts w:ascii="Arial" w:eastAsia="Arial" w:hAnsi="Arial" w:cs="Arial"/>
          <w:b/>
          <w:bCs/>
          <w:sz w:val="22"/>
          <w:szCs w:val="22"/>
        </w:rPr>
      </w:pPr>
    </w:p>
    <w:p w14:paraId="6E3B5CE0" w14:textId="63A6F8AC" w:rsidR="049E7761" w:rsidRDefault="005260CA" w:rsidP="00443193">
      <w:pPr>
        <w:jc w:val="center"/>
        <w:rPr>
          <w:rFonts w:ascii="Arial" w:eastAsia="Arial" w:hAnsi="Arial" w:cs="Arial"/>
          <w:sz w:val="22"/>
          <w:szCs w:val="22"/>
        </w:rPr>
      </w:pPr>
      <w:r w:rsidRPr="049E7761">
        <w:rPr>
          <w:rFonts w:ascii="Arial" w:eastAsia="Arial" w:hAnsi="Arial" w:cs="Arial"/>
          <w:b/>
          <w:bCs/>
          <w:sz w:val="22"/>
          <w:szCs w:val="22"/>
        </w:rPr>
        <w:t xml:space="preserve">WI </w:t>
      </w:r>
      <w:r w:rsidR="00EC2E84" w:rsidRPr="049E7761">
        <w:rPr>
          <w:rFonts w:ascii="Arial" w:eastAsia="Arial" w:hAnsi="Arial" w:cs="Arial"/>
          <w:b/>
          <w:bCs/>
          <w:sz w:val="22"/>
          <w:szCs w:val="22"/>
        </w:rPr>
        <w:t xml:space="preserve">Student </w:t>
      </w:r>
      <w:r w:rsidRPr="049E7761">
        <w:rPr>
          <w:rFonts w:ascii="Arial" w:eastAsia="Arial" w:hAnsi="Arial" w:cs="Arial"/>
          <w:b/>
          <w:bCs/>
          <w:sz w:val="22"/>
          <w:szCs w:val="22"/>
        </w:rPr>
        <w:t>Learning Outcomes and Curriculum Table</w:t>
      </w:r>
    </w:p>
    <w:p w14:paraId="5D00E3D0" w14:textId="16AEDA38" w:rsidR="09ABA33E" w:rsidRDefault="08EB1E46" w:rsidP="049E7761">
      <w:pPr>
        <w:rPr>
          <w:rFonts w:ascii="Arial" w:eastAsia="Arial" w:hAnsi="Arial" w:cs="Arial"/>
          <w:sz w:val="22"/>
          <w:szCs w:val="22"/>
        </w:rPr>
      </w:pPr>
      <w:r w:rsidRPr="049E7761">
        <w:rPr>
          <w:rFonts w:ascii="Arial" w:eastAsia="Arial" w:hAnsi="Arial" w:cs="Arial"/>
          <w:sz w:val="22"/>
          <w:szCs w:val="22"/>
        </w:rPr>
        <w:t xml:space="preserve">The WAC Committee developed the table </w:t>
      </w:r>
      <w:r w:rsidR="00982F3F">
        <w:rPr>
          <w:rFonts w:ascii="Arial" w:eastAsia="Arial" w:hAnsi="Arial" w:cs="Arial"/>
          <w:sz w:val="22"/>
          <w:szCs w:val="22"/>
        </w:rPr>
        <w:t>on the next page</w:t>
      </w:r>
      <w:r w:rsidRPr="049E7761">
        <w:rPr>
          <w:rFonts w:ascii="Arial" w:eastAsia="Arial" w:hAnsi="Arial" w:cs="Arial"/>
          <w:sz w:val="22"/>
          <w:szCs w:val="22"/>
        </w:rPr>
        <w:t xml:space="preserve"> to help units design their courses and communicate those designs to WAC Committee members during course reviews. In using this table, make sure to</w:t>
      </w:r>
      <w:r w:rsidR="005260CA" w:rsidRPr="049E7761">
        <w:rPr>
          <w:rFonts w:ascii="Arial" w:eastAsia="Arial" w:hAnsi="Arial" w:cs="Arial"/>
          <w:sz w:val="22"/>
          <w:szCs w:val="22"/>
        </w:rPr>
        <w:t xml:space="preserve"> describe the instruction and assignments that align with each outcome. </w:t>
      </w:r>
      <w:r w:rsidR="008979BD" w:rsidRPr="17C08E48">
        <w:rPr>
          <w:rFonts w:ascii="Arial" w:eastAsia="Arial" w:hAnsi="Arial" w:cs="Arial"/>
          <w:sz w:val="22"/>
          <w:szCs w:val="22"/>
        </w:rPr>
        <w:t xml:space="preserve">As a reminder, WI courses are required to adopt </w:t>
      </w:r>
      <w:r w:rsidR="008979BD" w:rsidRPr="00E17F6D">
        <w:rPr>
          <w:rFonts w:ascii="Arial" w:eastAsia="Arial" w:hAnsi="Arial" w:cs="Arial"/>
          <w:b/>
          <w:bCs/>
          <w:sz w:val="22"/>
          <w:szCs w:val="22"/>
        </w:rPr>
        <w:t>one outcome from each section</w:t>
      </w:r>
      <w:r w:rsidR="008979BD" w:rsidRPr="17C08E48">
        <w:rPr>
          <w:rFonts w:ascii="Arial" w:eastAsia="Arial" w:hAnsi="Arial" w:cs="Arial"/>
          <w:sz w:val="22"/>
          <w:szCs w:val="22"/>
        </w:rPr>
        <w:t xml:space="preserve"> (writing-to-learn, writing-to-communicate, and writing-as-a-process):</w:t>
      </w:r>
    </w:p>
    <w:p w14:paraId="533BC6CD" w14:textId="6FCFB8E3" w:rsidR="049E7761" w:rsidRDefault="005260CA" w:rsidP="049E7761">
      <w:pPr>
        <w:rPr>
          <w:rFonts w:ascii="Arial" w:eastAsia="Arial" w:hAnsi="Arial" w:cs="Arial"/>
          <w:sz w:val="22"/>
          <w:szCs w:val="22"/>
        </w:rPr>
      </w:pPr>
      <w:r w:rsidRPr="049E7761">
        <w:rPr>
          <w:rFonts w:ascii="Arial" w:eastAsia="Arial" w:hAnsi="Arial" w:cs="Arial"/>
          <w:sz w:val="22"/>
          <w:szCs w:val="22"/>
        </w:rPr>
        <w:t xml:space="preserve">For more information about alignment between instruction, assignments, and outcomes, please refer </w:t>
      </w:r>
      <w:r w:rsidR="14A008A5" w:rsidRPr="049E7761">
        <w:rPr>
          <w:rFonts w:ascii="Arial" w:eastAsia="Arial" w:hAnsi="Arial" w:cs="Arial"/>
          <w:sz w:val="22"/>
          <w:szCs w:val="22"/>
        </w:rPr>
        <w:t xml:space="preserve">to the </w:t>
      </w:r>
      <w:r w:rsidRPr="049E7761">
        <w:rPr>
          <w:rFonts w:ascii="Arial" w:eastAsia="Arial" w:hAnsi="Arial" w:cs="Arial"/>
          <w:sz w:val="22"/>
          <w:szCs w:val="22"/>
        </w:rPr>
        <w:t xml:space="preserve">appendix </w:t>
      </w:r>
      <w:r w:rsidR="5A94019C" w:rsidRPr="049E7761">
        <w:rPr>
          <w:rFonts w:ascii="Arial" w:eastAsia="Arial" w:hAnsi="Arial" w:cs="Arial"/>
          <w:sz w:val="22"/>
          <w:szCs w:val="22"/>
        </w:rPr>
        <w:t>at the end of this document</w:t>
      </w:r>
      <w:r w:rsidRPr="049E7761">
        <w:rPr>
          <w:rFonts w:ascii="Arial" w:eastAsia="Arial" w:hAnsi="Arial" w:cs="Arial"/>
          <w:sz w:val="22"/>
          <w:szCs w:val="22"/>
        </w:rPr>
        <w:t>.</w:t>
      </w:r>
    </w:p>
    <w:p w14:paraId="5E345EA0" w14:textId="77777777" w:rsidR="00DE535F" w:rsidRDefault="00DE535F" w:rsidP="00981259">
      <w:pPr>
        <w:rPr>
          <w:rFonts w:ascii="Arial" w:eastAsia="Arial" w:hAnsi="Arial" w:cs="Arial"/>
          <w:b/>
          <w:bCs/>
          <w:color w:val="C0504D"/>
          <w:sz w:val="22"/>
          <w:szCs w:val="22"/>
        </w:rPr>
        <w:sectPr w:rsidR="00DE535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tbl>
      <w:tblPr>
        <w:tblStyle w:val="TableGrid"/>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4744"/>
        <w:gridCol w:w="8210"/>
      </w:tblGrid>
      <w:tr w:rsidR="00EB3513" w:rsidRPr="008D7086" w14:paraId="2C353FA7" w14:textId="77777777" w:rsidTr="00850884">
        <w:trPr>
          <w:trHeight w:val="2245"/>
        </w:trPr>
        <w:tc>
          <w:tcPr>
            <w:tcW w:w="1831" w:type="pct"/>
            <w:tcBorders>
              <w:top w:val="single" w:sz="2" w:space="0" w:color="auto"/>
              <w:left w:val="single" w:sz="2" w:space="0" w:color="auto"/>
              <w:bottom w:val="single" w:sz="2" w:space="0" w:color="auto"/>
              <w:right w:val="single" w:sz="2" w:space="0" w:color="auto"/>
            </w:tcBorders>
            <w:shd w:val="clear" w:color="auto" w:fill="595959" w:themeFill="text1" w:themeFillTint="A6"/>
          </w:tcPr>
          <w:p w14:paraId="3E37F7CB" w14:textId="77777777" w:rsidR="00EB3513" w:rsidRPr="008D7086" w:rsidRDefault="00EB3513" w:rsidP="00850884">
            <w:pPr>
              <w:spacing w:line="276" w:lineRule="auto"/>
              <w:ind w:left="1260" w:hanging="1260"/>
              <w:rPr>
                <w:rFonts w:ascii="Arial" w:eastAsia="Arial" w:hAnsi="Arial" w:cs="Arial"/>
                <w:b/>
                <w:bCs/>
                <w:color w:val="C0504D"/>
                <w:sz w:val="22"/>
                <w:szCs w:val="22"/>
              </w:rPr>
            </w:pPr>
          </w:p>
        </w:tc>
        <w:tc>
          <w:tcPr>
            <w:tcW w:w="3169" w:type="pct"/>
            <w:tcBorders>
              <w:top w:val="single" w:sz="2" w:space="0" w:color="auto"/>
              <w:left w:val="single" w:sz="2" w:space="0" w:color="auto"/>
              <w:bottom w:val="single" w:sz="2" w:space="0" w:color="auto"/>
              <w:right w:val="single" w:sz="2" w:space="0" w:color="auto"/>
            </w:tcBorders>
            <w:shd w:val="clear" w:color="auto" w:fill="auto"/>
          </w:tcPr>
          <w:p w14:paraId="042A0011" w14:textId="77777777" w:rsidR="00EB3513" w:rsidRDefault="00EB3513" w:rsidP="00850884">
            <w:pPr>
              <w:spacing w:line="276" w:lineRule="auto"/>
              <w:rPr>
                <w:rFonts w:ascii="Arial" w:eastAsia="Arial" w:hAnsi="Arial" w:cs="Arial"/>
                <w:b/>
                <w:bCs/>
                <w:sz w:val="22"/>
                <w:szCs w:val="22"/>
              </w:rPr>
            </w:pPr>
          </w:p>
          <w:p w14:paraId="5A512D11" w14:textId="77777777" w:rsidR="00EB3513" w:rsidRPr="008A26E6" w:rsidRDefault="00EB3513" w:rsidP="00850884">
            <w:pPr>
              <w:spacing w:line="276" w:lineRule="auto"/>
              <w:rPr>
                <w:rFonts w:ascii="Arial" w:eastAsia="Arial" w:hAnsi="Arial" w:cs="Arial"/>
                <w:sz w:val="22"/>
                <w:szCs w:val="22"/>
              </w:rPr>
            </w:pPr>
            <w:r w:rsidRPr="008A26E6">
              <w:rPr>
                <w:rFonts w:ascii="Arial" w:eastAsia="Arial" w:hAnsi="Arial" w:cs="Arial"/>
                <w:b/>
                <w:bCs/>
                <w:sz w:val="22"/>
                <w:szCs w:val="22"/>
              </w:rPr>
              <w:t>Alignment:</w:t>
            </w:r>
            <w:r>
              <w:rPr>
                <w:rFonts w:ascii="Arial" w:eastAsia="Arial" w:hAnsi="Arial" w:cs="Arial"/>
                <w:sz w:val="22"/>
                <w:szCs w:val="22"/>
              </w:rPr>
              <w:t xml:space="preserve"> </w:t>
            </w:r>
            <w:r w:rsidRPr="008A26E6">
              <w:rPr>
                <w:rFonts w:ascii="Arial" w:eastAsia="Arial" w:hAnsi="Arial" w:cs="Arial"/>
                <w:sz w:val="22"/>
                <w:szCs w:val="22"/>
              </w:rPr>
              <w:t xml:space="preserve">Please describe the assignment(s) &amp; instruction aligned with </w:t>
            </w:r>
            <w:r>
              <w:rPr>
                <w:rFonts w:ascii="Arial" w:eastAsia="Arial" w:hAnsi="Arial" w:cs="Arial"/>
                <w:sz w:val="22"/>
                <w:szCs w:val="22"/>
              </w:rPr>
              <w:t>each</w:t>
            </w:r>
            <w:r w:rsidRPr="008A26E6">
              <w:rPr>
                <w:rFonts w:ascii="Arial" w:eastAsia="Arial" w:hAnsi="Arial" w:cs="Arial"/>
                <w:sz w:val="22"/>
                <w:szCs w:val="22"/>
              </w:rPr>
              <w:t xml:space="preserve"> outcome</w:t>
            </w:r>
            <w:r>
              <w:rPr>
                <w:rFonts w:ascii="Arial" w:eastAsia="Arial" w:hAnsi="Arial" w:cs="Arial"/>
                <w:sz w:val="22"/>
                <w:szCs w:val="22"/>
              </w:rPr>
              <w:t xml:space="preserve"> you have selected for your course.</w:t>
            </w:r>
          </w:p>
          <w:p w14:paraId="773ADB69" w14:textId="77777777" w:rsidR="00EB3513" w:rsidRPr="008A26E6" w:rsidRDefault="00EB3513" w:rsidP="00850884">
            <w:pPr>
              <w:spacing w:line="276" w:lineRule="auto"/>
              <w:rPr>
                <w:rFonts w:ascii="Arial" w:eastAsia="Arial" w:hAnsi="Arial" w:cs="Arial"/>
                <w:sz w:val="22"/>
                <w:szCs w:val="22"/>
              </w:rPr>
            </w:pPr>
            <w:r w:rsidRPr="008A26E6">
              <w:rPr>
                <w:rFonts w:ascii="Arial" w:eastAsia="Arial" w:hAnsi="Arial" w:cs="Arial"/>
                <w:b/>
                <w:bCs/>
                <w:sz w:val="22"/>
                <w:szCs w:val="22"/>
              </w:rPr>
              <w:t>Rationale:</w:t>
            </w:r>
            <w:r>
              <w:rPr>
                <w:rFonts w:ascii="Arial" w:eastAsia="Arial" w:hAnsi="Arial" w:cs="Arial"/>
                <w:sz w:val="22"/>
                <w:szCs w:val="22"/>
              </w:rPr>
              <w:t xml:space="preserve"> </w:t>
            </w:r>
            <w:r w:rsidRPr="008A26E6">
              <w:rPr>
                <w:rFonts w:ascii="Arial" w:eastAsia="Arial" w:hAnsi="Arial" w:cs="Arial"/>
                <w:sz w:val="22"/>
                <w:szCs w:val="22"/>
              </w:rPr>
              <w:t xml:space="preserve">Please also include a brief rationale explaining </w:t>
            </w:r>
            <w:r>
              <w:rPr>
                <w:rFonts w:ascii="Arial" w:eastAsia="Arial" w:hAnsi="Arial" w:cs="Arial"/>
                <w:sz w:val="22"/>
                <w:szCs w:val="22"/>
              </w:rPr>
              <w:t xml:space="preserve">how </w:t>
            </w:r>
            <w:r w:rsidRPr="008A26E6">
              <w:rPr>
                <w:rFonts w:ascii="Arial" w:eastAsia="Arial" w:hAnsi="Arial" w:cs="Arial"/>
                <w:sz w:val="22"/>
                <w:szCs w:val="22"/>
              </w:rPr>
              <w:t>the alignment among the outcome, instruction, and assignment(s)</w:t>
            </w:r>
            <w:r>
              <w:rPr>
                <w:rFonts w:ascii="Arial" w:eastAsia="Arial" w:hAnsi="Arial" w:cs="Arial"/>
                <w:sz w:val="22"/>
                <w:szCs w:val="22"/>
              </w:rPr>
              <w:t xml:space="preserve"> supports student writing development in the major.</w:t>
            </w:r>
          </w:p>
          <w:p w14:paraId="28003D1D" w14:textId="77777777" w:rsidR="00EB3513" w:rsidRPr="00E17F6D" w:rsidRDefault="00EB3513" w:rsidP="00850884">
            <w:pPr>
              <w:spacing w:line="276" w:lineRule="auto"/>
              <w:rPr>
                <w:rFonts w:ascii="Arial" w:eastAsia="Arial" w:hAnsi="Arial" w:cs="Arial"/>
                <w:b/>
                <w:bCs/>
                <w:sz w:val="22"/>
                <w:szCs w:val="22"/>
              </w:rPr>
            </w:pPr>
          </w:p>
        </w:tc>
      </w:tr>
      <w:tr w:rsidR="00EB3513" w:rsidRPr="008D7086" w14:paraId="6E6F1973" w14:textId="77777777" w:rsidTr="00850884">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11D7B367" w14:textId="77777777" w:rsidR="00EB3513" w:rsidRPr="008A26E6" w:rsidRDefault="00EB3513" w:rsidP="00850884">
            <w:pPr>
              <w:rPr>
                <w:rFonts w:ascii="Arial" w:eastAsia="Arial" w:hAnsi="Arial" w:cs="Arial"/>
                <w:sz w:val="22"/>
                <w:szCs w:val="22"/>
              </w:rPr>
            </w:pPr>
            <w:r>
              <w:rPr>
                <w:rFonts w:ascii="Arial" w:eastAsia="Arial" w:hAnsi="Arial" w:cs="Arial"/>
                <w:b/>
                <w:bCs/>
                <w:sz w:val="22"/>
                <w:szCs w:val="22"/>
              </w:rPr>
              <w:t xml:space="preserve">Writing-to-learn: </w:t>
            </w:r>
          </w:p>
        </w:tc>
        <w:tc>
          <w:tcPr>
            <w:tcW w:w="3169" w:type="pct"/>
            <w:tcBorders>
              <w:top w:val="single" w:sz="2" w:space="0" w:color="auto"/>
              <w:left w:val="single" w:sz="2" w:space="0" w:color="auto"/>
              <w:right w:val="single" w:sz="2" w:space="0" w:color="auto"/>
            </w:tcBorders>
            <w:shd w:val="clear" w:color="auto" w:fill="auto"/>
          </w:tcPr>
          <w:p w14:paraId="1B0A1FB5" w14:textId="77777777" w:rsidR="00EB3513" w:rsidRPr="008D7086" w:rsidRDefault="00EB3513" w:rsidP="00850884">
            <w:pPr>
              <w:rPr>
                <w:rFonts w:ascii="Arial" w:eastAsia="Arial" w:hAnsi="Arial" w:cs="Arial"/>
                <w:sz w:val="22"/>
                <w:szCs w:val="22"/>
              </w:rPr>
            </w:pPr>
          </w:p>
        </w:tc>
      </w:tr>
      <w:tr w:rsidR="00EB3513" w:rsidRPr="008D7086" w14:paraId="6C2C1B57" w14:textId="77777777" w:rsidTr="00850884">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3730418C" w14:textId="77777777" w:rsidR="00EB3513" w:rsidRPr="008A26E6" w:rsidRDefault="00EB3513" w:rsidP="00850884">
            <w:pPr>
              <w:rPr>
                <w:rFonts w:ascii="Arial" w:eastAsia="Arial" w:hAnsi="Arial" w:cs="Arial"/>
                <w:sz w:val="22"/>
                <w:szCs w:val="22"/>
              </w:rPr>
            </w:pPr>
            <w:r>
              <w:rPr>
                <w:rFonts w:ascii="Arial" w:eastAsia="Arial" w:hAnsi="Arial" w:cs="Arial"/>
                <w:b/>
                <w:bCs/>
                <w:sz w:val="22"/>
                <w:szCs w:val="22"/>
              </w:rPr>
              <w:t xml:space="preserve">Writing-to-communicate: </w:t>
            </w:r>
          </w:p>
        </w:tc>
        <w:tc>
          <w:tcPr>
            <w:tcW w:w="3169" w:type="pct"/>
            <w:tcBorders>
              <w:top w:val="single" w:sz="2" w:space="0" w:color="auto"/>
              <w:left w:val="single" w:sz="2" w:space="0" w:color="auto"/>
              <w:bottom w:val="single" w:sz="2" w:space="0" w:color="auto"/>
              <w:right w:val="single" w:sz="2" w:space="0" w:color="auto"/>
            </w:tcBorders>
          </w:tcPr>
          <w:p w14:paraId="514F5992" w14:textId="77777777" w:rsidR="00EB3513" w:rsidRPr="008D7086" w:rsidRDefault="00EB3513" w:rsidP="00850884">
            <w:pPr>
              <w:rPr>
                <w:rFonts w:ascii="Arial" w:eastAsia="Arial" w:hAnsi="Arial" w:cs="Arial"/>
                <w:sz w:val="22"/>
                <w:szCs w:val="22"/>
              </w:rPr>
            </w:pPr>
          </w:p>
        </w:tc>
      </w:tr>
      <w:tr w:rsidR="00EB3513" w:rsidRPr="008D7086" w14:paraId="7A8321F6" w14:textId="77777777" w:rsidTr="00850884">
        <w:trPr>
          <w:trHeight w:val="1140"/>
        </w:trPr>
        <w:tc>
          <w:tcPr>
            <w:tcW w:w="1831" w:type="pct"/>
            <w:tcBorders>
              <w:top w:val="single" w:sz="2" w:space="0" w:color="auto"/>
              <w:left w:val="single" w:sz="2" w:space="0" w:color="auto"/>
              <w:bottom w:val="single" w:sz="2" w:space="0" w:color="auto"/>
              <w:right w:val="single" w:sz="2" w:space="0" w:color="auto"/>
            </w:tcBorders>
            <w:shd w:val="clear" w:color="auto" w:fill="auto"/>
            <w:vAlign w:val="center"/>
          </w:tcPr>
          <w:p w14:paraId="7321C89F" w14:textId="77777777" w:rsidR="00EB3513" w:rsidRPr="008A26E6" w:rsidRDefault="00EB3513" w:rsidP="00850884">
            <w:pPr>
              <w:rPr>
                <w:rFonts w:ascii="Arial" w:eastAsia="Arial" w:hAnsi="Arial" w:cs="Arial"/>
                <w:sz w:val="22"/>
                <w:szCs w:val="22"/>
              </w:rPr>
            </w:pPr>
            <w:r>
              <w:rPr>
                <w:rFonts w:ascii="Arial" w:eastAsia="Arial" w:hAnsi="Arial" w:cs="Arial"/>
                <w:b/>
                <w:bCs/>
                <w:sz w:val="22"/>
                <w:szCs w:val="22"/>
              </w:rPr>
              <w:t>Writing-as-a-process:</w:t>
            </w:r>
          </w:p>
        </w:tc>
        <w:tc>
          <w:tcPr>
            <w:tcW w:w="3169" w:type="pct"/>
            <w:tcBorders>
              <w:top w:val="single" w:sz="2" w:space="0" w:color="auto"/>
              <w:left w:val="single" w:sz="2" w:space="0" w:color="auto"/>
              <w:bottom w:val="single" w:sz="2" w:space="0" w:color="auto"/>
              <w:right w:val="single" w:sz="2" w:space="0" w:color="auto"/>
            </w:tcBorders>
          </w:tcPr>
          <w:p w14:paraId="721A6AE1" w14:textId="77777777" w:rsidR="00EB3513" w:rsidRPr="008D7086" w:rsidRDefault="00EB3513" w:rsidP="00850884">
            <w:pPr>
              <w:rPr>
                <w:rFonts w:ascii="Arial" w:eastAsia="Arial" w:hAnsi="Arial" w:cs="Arial"/>
                <w:sz w:val="22"/>
                <w:szCs w:val="22"/>
              </w:rPr>
            </w:pPr>
          </w:p>
        </w:tc>
      </w:tr>
      <w:tr w:rsidR="00EB3513" w14:paraId="00717B09" w14:textId="77777777" w:rsidTr="00850884">
        <w:trPr>
          <w:trHeight w:val="1140"/>
        </w:trPr>
        <w:tc>
          <w:tcPr>
            <w:tcW w:w="5000" w:type="pct"/>
            <w:gridSpan w:val="2"/>
            <w:tcBorders>
              <w:top w:val="single" w:sz="8" w:space="0" w:color="auto"/>
              <w:left w:val="single" w:sz="2" w:space="0" w:color="auto"/>
              <w:bottom w:val="single" w:sz="2" w:space="0" w:color="auto"/>
              <w:right w:val="single" w:sz="2" w:space="0" w:color="auto"/>
            </w:tcBorders>
          </w:tcPr>
          <w:p w14:paraId="13BACDAF" w14:textId="77777777" w:rsidR="00EB3513" w:rsidRPr="006476BB" w:rsidRDefault="00EB3513" w:rsidP="00850884">
            <w:pPr>
              <w:spacing w:line="276" w:lineRule="auto"/>
              <w:rPr>
                <w:rFonts w:ascii="Arial" w:eastAsia="Arial" w:hAnsi="Arial" w:cs="Arial"/>
                <w:sz w:val="22"/>
                <w:szCs w:val="22"/>
              </w:rPr>
            </w:pPr>
            <w:r w:rsidRPr="008A26E6">
              <w:rPr>
                <w:rFonts w:ascii="Arial" w:eastAsia="Arial" w:hAnsi="Arial" w:cs="Arial"/>
                <w:b/>
                <w:bCs/>
                <w:sz w:val="22"/>
                <w:szCs w:val="22"/>
              </w:rPr>
              <w:t>Please offer any additional commentary that you believe will help contextualize the course design and instruction for the Committee.</w:t>
            </w:r>
            <w:r>
              <w:rPr>
                <w:rFonts w:ascii="Arial" w:eastAsia="Arial" w:hAnsi="Arial" w:cs="Arial"/>
                <w:sz w:val="22"/>
                <w:szCs w:val="22"/>
              </w:rPr>
              <w:t xml:space="preserve"> </w:t>
            </w:r>
          </w:p>
        </w:tc>
      </w:tr>
    </w:tbl>
    <w:p w14:paraId="264FA11B" w14:textId="77777777" w:rsidR="00E17F6D" w:rsidRPr="008D7086" w:rsidRDefault="00E17F6D" w:rsidP="049E7761">
      <w:pPr>
        <w:rPr>
          <w:rFonts w:ascii="Arial" w:eastAsia="Arial" w:hAnsi="Arial" w:cs="Arial"/>
          <w:b/>
          <w:bCs/>
          <w:sz w:val="22"/>
          <w:szCs w:val="22"/>
        </w:rPr>
      </w:pPr>
    </w:p>
    <w:p w14:paraId="1A1F0176" w14:textId="77777777" w:rsidR="00DE535F" w:rsidRDefault="00DE535F" w:rsidP="049E7761">
      <w:pPr>
        <w:rPr>
          <w:rFonts w:ascii="Arial" w:eastAsia="Arial" w:hAnsi="Arial" w:cs="Arial"/>
          <w:b/>
          <w:bCs/>
          <w:sz w:val="22"/>
          <w:szCs w:val="22"/>
        </w:rPr>
        <w:sectPr w:rsidR="00DE535F" w:rsidSect="00DE535F">
          <w:pgSz w:w="15840" w:h="12240" w:orient="landscape"/>
          <w:pgMar w:top="1440" w:right="1440" w:bottom="1440" w:left="1440" w:header="720" w:footer="720" w:gutter="0"/>
          <w:cols w:space="720"/>
          <w:docGrid w:linePitch="360"/>
        </w:sectPr>
      </w:pPr>
    </w:p>
    <w:p w14:paraId="53E43FE8" w14:textId="5FA301D2" w:rsidR="00EA4986" w:rsidRPr="008D7086" w:rsidRDefault="28272729" w:rsidP="049E7761">
      <w:pPr>
        <w:rPr>
          <w:rFonts w:ascii="Arial" w:eastAsia="Arial" w:hAnsi="Arial" w:cs="Arial"/>
          <w:sz w:val="22"/>
          <w:szCs w:val="22"/>
        </w:rPr>
      </w:pPr>
      <w:r w:rsidRPr="17C08E48">
        <w:rPr>
          <w:rFonts w:ascii="Arial" w:eastAsia="Arial" w:hAnsi="Arial" w:cs="Arial"/>
          <w:b/>
          <w:bCs/>
          <w:sz w:val="22"/>
          <w:szCs w:val="22"/>
        </w:rPr>
        <w:lastRenderedPageBreak/>
        <w:t>Professional Development Plan:</w:t>
      </w:r>
      <w:r w:rsidRPr="17C08E48">
        <w:rPr>
          <w:rFonts w:ascii="Arial" w:eastAsia="Arial" w:hAnsi="Arial" w:cs="Arial"/>
          <w:sz w:val="22"/>
          <w:szCs w:val="22"/>
        </w:rPr>
        <w:t xml:space="preserve"> The WAC Committee expects faculty who will be teaching WI courses to participate in continuous professional development focused on writing instruction. </w:t>
      </w:r>
      <w:r w:rsidR="001843D9">
        <w:rPr>
          <w:rFonts w:ascii="Arial" w:eastAsia="Arial" w:hAnsi="Arial" w:cs="Arial"/>
          <w:sz w:val="22"/>
          <w:szCs w:val="22"/>
        </w:rPr>
        <w:t xml:space="preserve">The WAC Committee also </w:t>
      </w:r>
      <w:r w:rsidR="00166169">
        <w:rPr>
          <w:rFonts w:ascii="Arial" w:eastAsia="Arial" w:hAnsi="Arial" w:cs="Arial"/>
          <w:sz w:val="22"/>
          <w:szCs w:val="22"/>
        </w:rPr>
        <w:t xml:space="preserve">strongly </w:t>
      </w:r>
      <w:r w:rsidR="001843D9">
        <w:rPr>
          <w:rFonts w:ascii="Arial" w:eastAsia="Arial" w:hAnsi="Arial" w:cs="Arial"/>
          <w:sz w:val="22"/>
          <w:szCs w:val="22"/>
        </w:rPr>
        <w:t xml:space="preserve">encourages units to provide the support faculty need in order to meaningfully participate in </w:t>
      </w:r>
      <w:r w:rsidR="004571AF">
        <w:rPr>
          <w:rFonts w:ascii="Arial" w:eastAsia="Arial" w:hAnsi="Arial" w:cs="Arial"/>
          <w:sz w:val="22"/>
          <w:szCs w:val="22"/>
        </w:rPr>
        <w:t>this type of work</w:t>
      </w:r>
      <w:r w:rsidR="001843D9">
        <w:rPr>
          <w:rFonts w:ascii="Arial" w:eastAsia="Arial" w:hAnsi="Arial" w:cs="Arial"/>
          <w:sz w:val="22"/>
          <w:szCs w:val="22"/>
        </w:rPr>
        <w:t xml:space="preserve">. </w:t>
      </w:r>
      <w:r w:rsidRPr="17C08E48">
        <w:rPr>
          <w:rFonts w:ascii="Arial" w:eastAsia="Arial" w:hAnsi="Arial" w:cs="Arial"/>
          <w:sz w:val="22"/>
          <w:szCs w:val="22"/>
        </w:rPr>
        <w:t>Please describe your unit’s plan for continuous professional development</w:t>
      </w:r>
      <w:r w:rsidR="001843D9">
        <w:rPr>
          <w:rFonts w:ascii="Arial" w:eastAsia="Arial" w:hAnsi="Arial" w:cs="Arial"/>
          <w:sz w:val="22"/>
          <w:szCs w:val="22"/>
        </w:rPr>
        <w:t xml:space="preserve"> related to writing instruction</w:t>
      </w:r>
      <w:r w:rsidRPr="17C08E48">
        <w:rPr>
          <w:rFonts w:ascii="Arial" w:eastAsia="Arial" w:hAnsi="Arial" w:cs="Arial"/>
          <w:sz w:val="22"/>
          <w:szCs w:val="22"/>
        </w:rPr>
        <w:t xml:space="preserve">. This plan may include a combination of unit, college </w:t>
      </w:r>
      <w:r w:rsidR="001843D9">
        <w:rPr>
          <w:rFonts w:ascii="Arial" w:eastAsia="Arial" w:hAnsi="Arial" w:cs="Arial"/>
          <w:sz w:val="22"/>
          <w:szCs w:val="22"/>
        </w:rPr>
        <w:t>and</w:t>
      </w:r>
      <w:r w:rsidRPr="17C08E48">
        <w:rPr>
          <w:rFonts w:ascii="Arial" w:eastAsia="Arial" w:hAnsi="Arial" w:cs="Arial"/>
          <w:sz w:val="22"/>
          <w:szCs w:val="22"/>
        </w:rPr>
        <w:t xml:space="preserve"> university-wide, or professional association sponsored events and initiatives. Some examples may include attendance at workshops, participating in a learning community or reading</w:t>
      </w:r>
      <w:r w:rsidR="448415B1" w:rsidRPr="17C08E48">
        <w:rPr>
          <w:rFonts w:ascii="Arial" w:eastAsia="Arial" w:hAnsi="Arial" w:cs="Arial"/>
          <w:sz w:val="22"/>
          <w:szCs w:val="22"/>
        </w:rPr>
        <w:t xml:space="preserve"> group</w:t>
      </w:r>
      <w:r w:rsidRPr="17C08E48">
        <w:rPr>
          <w:rFonts w:ascii="Arial" w:eastAsia="Arial" w:hAnsi="Arial" w:cs="Arial"/>
          <w:sz w:val="22"/>
          <w:szCs w:val="22"/>
        </w:rPr>
        <w:t>, and instructor or unit led inquiry into teaching practice</w:t>
      </w:r>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e.g</w:t>
      </w:r>
      <w:proofErr w:type="spellEnd"/>
      <w:r w:rsidR="448415B1" w:rsidRPr="17C08E48">
        <w:rPr>
          <w:rFonts w:ascii="Arial" w:eastAsia="Arial" w:hAnsi="Arial" w:cs="Arial"/>
          <w:sz w:val="22"/>
          <w:szCs w:val="22"/>
        </w:rPr>
        <w:t xml:space="preserve">, </w:t>
      </w:r>
      <w:proofErr w:type="spellStart"/>
      <w:r w:rsidR="448415B1" w:rsidRPr="17C08E48">
        <w:rPr>
          <w:rFonts w:ascii="Arial" w:eastAsia="Arial" w:hAnsi="Arial" w:cs="Arial"/>
          <w:sz w:val="22"/>
          <w:szCs w:val="22"/>
        </w:rPr>
        <w:t>SoTL</w:t>
      </w:r>
      <w:proofErr w:type="spellEnd"/>
      <w:r w:rsidR="448415B1" w:rsidRPr="17C08E48">
        <w:rPr>
          <w:rFonts w:ascii="Arial" w:eastAsia="Arial" w:hAnsi="Arial" w:cs="Arial"/>
          <w:sz w:val="22"/>
          <w:szCs w:val="22"/>
        </w:rPr>
        <w:t>)</w:t>
      </w:r>
      <w:r w:rsidRPr="17C08E48">
        <w:rPr>
          <w:rFonts w:ascii="Arial" w:eastAsia="Arial" w:hAnsi="Arial" w:cs="Arial"/>
          <w:sz w:val="22"/>
          <w:szCs w:val="22"/>
        </w:rPr>
        <w:t xml:space="preserve">. The WAC Program offers several options and resources for faculty to learn more about writing and writing-integrated instruction. Please see its </w:t>
      </w:r>
      <w:hyperlink r:id="rId19">
        <w:r w:rsidRPr="17C08E48">
          <w:rPr>
            <w:rStyle w:val="Hyperlink"/>
            <w:rFonts w:ascii="Arial" w:eastAsia="Arial" w:hAnsi="Arial" w:cs="Arial"/>
            <w:sz w:val="22"/>
            <w:szCs w:val="22"/>
          </w:rPr>
          <w:t>website</w:t>
        </w:r>
      </w:hyperlink>
      <w:r w:rsidRPr="17C08E48">
        <w:rPr>
          <w:rFonts w:ascii="Arial" w:eastAsia="Arial" w:hAnsi="Arial" w:cs="Arial"/>
          <w:sz w:val="22"/>
          <w:szCs w:val="22"/>
        </w:rPr>
        <w:t xml:space="preserve"> for more details.</w:t>
      </w:r>
    </w:p>
    <w:p w14:paraId="71F14CBF" w14:textId="77777777" w:rsidR="00EA4986" w:rsidRPr="008D7086" w:rsidRDefault="00EA4986" w:rsidP="049E7761">
      <w:pPr>
        <w:rPr>
          <w:rFonts w:ascii="Arial" w:eastAsia="Arial" w:hAnsi="Arial" w:cs="Arial"/>
          <w:b/>
          <w:bCs/>
          <w:sz w:val="22"/>
          <w:szCs w:val="22"/>
        </w:rPr>
      </w:pPr>
      <w:r w:rsidRPr="24B2F75E">
        <w:rPr>
          <w:rFonts w:ascii="Arial" w:eastAsia="Arial" w:hAnsi="Arial" w:cs="Arial"/>
          <w:b/>
          <w:bCs/>
          <w:sz w:val="22"/>
          <w:szCs w:val="22"/>
        </w:rPr>
        <w:br w:type="page"/>
      </w:r>
    </w:p>
    <w:p w14:paraId="5038BFAB" w14:textId="01CE07D8" w:rsidR="17C08E48" w:rsidRDefault="71BFED12" w:rsidP="00F36747">
      <w:pPr>
        <w:jc w:val="center"/>
        <w:rPr>
          <w:rFonts w:ascii="Arial" w:eastAsia="Arial" w:hAnsi="Arial" w:cs="Arial"/>
          <w:b/>
          <w:bCs/>
          <w:sz w:val="22"/>
          <w:szCs w:val="22"/>
        </w:rPr>
      </w:pPr>
      <w:r w:rsidRPr="17C08E48">
        <w:rPr>
          <w:rFonts w:ascii="Arial" w:eastAsia="Arial" w:hAnsi="Arial" w:cs="Arial"/>
          <w:b/>
          <w:bCs/>
          <w:sz w:val="22"/>
          <w:szCs w:val="22"/>
        </w:rPr>
        <w:lastRenderedPageBreak/>
        <w:t>Appendix</w:t>
      </w:r>
    </w:p>
    <w:p w14:paraId="110AEFC3" w14:textId="7A864204" w:rsidR="17C08E48" w:rsidRDefault="6A364A24" w:rsidP="17C08E48">
      <w:pPr>
        <w:rPr>
          <w:rFonts w:ascii="Arial" w:eastAsia="Arial" w:hAnsi="Arial" w:cs="Arial"/>
          <w:sz w:val="22"/>
          <w:szCs w:val="22"/>
        </w:rPr>
      </w:pPr>
      <w:r w:rsidRPr="17C08E48">
        <w:rPr>
          <w:rFonts w:ascii="Arial" w:eastAsia="Arial" w:hAnsi="Arial" w:cs="Arial"/>
          <w:b/>
          <w:bCs/>
          <w:sz w:val="22"/>
          <w:szCs w:val="22"/>
        </w:rPr>
        <w:t>On assignments:</w:t>
      </w:r>
      <w:r w:rsidRPr="17C08E48">
        <w:rPr>
          <w:rFonts w:ascii="Arial" w:eastAsia="Arial" w:hAnsi="Arial" w:cs="Arial"/>
          <w:sz w:val="22"/>
          <w:szCs w:val="22"/>
        </w:rPr>
        <w:t xml:space="preserve"> Writing assignments can take many forms</w:t>
      </w:r>
      <w:r w:rsidR="538B9232" w:rsidRPr="17C08E48">
        <w:rPr>
          <w:rFonts w:ascii="Arial" w:eastAsia="Arial" w:hAnsi="Arial" w:cs="Arial"/>
          <w:sz w:val="22"/>
          <w:szCs w:val="22"/>
        </w:rPr>
        <w:t xml:space="preserve"> </w:t>
      </w:r>
      <w:r w:rsidR="7F52CB82" w:rsidRPr="17C08E48">
        <w:rPr>
          <w:rFonts w:ascii="Arial" w:eastAsia="Arial" w:hAnsi="Arial" w:cs="Arial"/>
          <w:sz w:val="22"/>
          <w:szCs w:val="22"/>
        </w:rPr>
        <w:t>but</w:t>
      </w:r>
      <w:r w:rsidR="538B9232" w:rsidRPr="17C08E48">
        <w:rPr>
          <w:rFonts w:ascii="Arial" w:eastAsia="Arial" w:hAnsi="Arial" w:cs="Arial"/>
          <w:sz w:val="22"/>
          <w:szCs w:val="22"/>
        </w:rPr>
        <w:t xml:space="preserve"> should align with the outcome</w:t>
      </w:r>
      <w:r w:rsidR="2D0311F5" w:rsidRPr="17C08E48">
        <w:rPr>
          <w:rFonts w:ascii="Arial" w:eastAsia="Arial" w:hAnsi="Arial" w:cs="Arial"/>
          <w:sz w:val="22"/>
          <w:szCs w:val="22"/>
        </w:rPr>
        <w:t>(s)</w:t>
      </w:r>
      <w:r w:rsidR="538B9232" w:rsidRPr="17C08E48">
        <w:rPr>
          <w:rFonts w:ascii="Arial" w:eastAsia="Arial" w:hAnsi="Arial" w:cs="Arial"/>
          <w:sz w:val="22"/>
          <w:szCs w:val="22"/>
        </w:rPr>
        <w:t xml:space="preserve"> they intend to assess. </w:t>
      </w:r>
      <w:r w:rsidR="5A753B1F" w:rsidRPr="17C08E48">
        <w:rPr>
          <w:rFonts w:ascii="Arial" w:eastAsia="Arial" w:hAnsi="Arial" w:cs="Arial"/>
          <w:sz w:val="22"/>
          <w:szCs w:val="22"/>
        </w:rPr>
        <w:t xml:space="preserve">The following offers some suggestions to help </w:t>
      </w:r>
      <w:r w:rsidR="7F52CB82" w:rsidRPr="17C08E48">
        <w:rPr>
          <w:rFonts w:ascii="Arial" w:eastAsia="Arial" w:hAnsi="Arial" w:cs="Arial"/>
          <w:sz w:val="22"/>
          <w:szCs w:val="22"/>
        </w:rPr>
        <w:t>you consider</w:t>
      </w:r>
      <w:r w:rsidR="5A753B1F" w:rsidRPr="17C08E48">
        <w:rPr>
          <w:rFonts w:ascii="Arial" w:eastAsia="Arial" w:hAnsi="Arial" w:cs="Arial"/>
          <w:sz w:val="22"/>
          <w:szCs w:val="22"/>
        </w:rPr>
        <w:t xml:space="preserve"> this alignment.</w:t>
      </w:r>
    </w:p>
    <w:p w14:paraId="2E932786" w14:textId="79C0F04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Process outcome:</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produce </w:t>
      </w:r>
      <w:r w:rsidR="120CDCA3" w:rsidRPr="17C08E48">
        <w:rPr>
          <w:rFonts w:ascii="Arial" w:eastAsia="Arial" w:hAnsi="Arial" w:cs="Arial"/>
          <w:sz w:val="22"/>
          <w:szCs w:val="22"/>
        </w:rPr>
        <w:t>texts</w:t>
      </w:r>
      <w:r w:rsidR="7F52CB82" w:rsidRPr="17C08E48">
        <w:rPr>
          <w:rFonts w:ascii="Arial" w:eastAsia="Arial" w:hAnsi="Arial" w:cs="Arial"/>
          <w:sz w:val="22"/>
          <w:szCs w:val="22"/>
        </w:rPr>
        <w:t>. A</w:t>
      </w:r>
      <w:r w:rsidR="3C9DCDDD" w:rsidRPr="17C08E48">
        <w:rPr>
          <w:rFonts w:ascii="Arial" w:eastAsia="Arial" w:hAnsi="Arial" w:cs="Arial"/>
          <w:sz w:val="22"/>
          <w:szCs w:val="22"/>
        </w:rPr>
        <w:t>ppropriate assignment</w:t>
      </w:r>
      <w:r w:rsidR="7F52CB82" w:rsidRPr="17C08E48">
        <w:rPr>
          <w:rFonts w:ascii="Arial" w:eastAsia="Arial" w:hAnsi="Arial" w:cs="Arial"/>
          <w:sz w:val="22"/>
          <w:szCs w:val="22"/>
        </w:rPr>
        <w:t>s for this outcome</w:t>
      </w:r>
      <w:r w:rsidR="3C9DCDDD" w:rsidRPr="17C08E48">
        <w:rPr>
          <w:rFonts w:ascii="Arial" w:eastAsia="Arial" w:hAnsi="Arial" w:cs="Arial"/>
          <w:sz w:val="22"/>
          <w:szCs w:val="22"/>
        </w:rPr>
        <w:t xml:space="preserve"> </w:t>
      </w:r>
      <w:r w:rsidR="7F52CB82" w:rsidRPr="17C08E48">
        <w:rPr>
          <w:rFonts w:ascii="Arial" w:eastAsia="Arial" w:hAnsi="Arial" w:cs="Arial"/>
          <w:sz w:val="22"/>
          <w:szCs w:val="22"/>
        </w:rPr>
        <w:t xml:space="preserve">include </w:t>
      </w:r>
      <w:r w:rsidR="3C9DCDDD" w:rsidRPr="17C08E48">
        <w:rPr>
          <w:rFonts w:ascii="Arial" w:eastAsia="Arial" w:hAnsi="Arial" w:cs="Arial"/>
          <w:sz w:val="22"/>
          <w:szCs w:val="22"/>
        </w:rPr>
        <w:t>outline</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r w:rsidR="0031606B">
        <w:rPr>
          <w:rFonts w:ascii="Arial" w:eastAsia="Arial" w:hAnsi="Arial" w:cs="Arial"/>
          <w:sz w:val="22"/>
          <w:szCs w:val="22"/>
        </w:rPr>
        <w:t xml:space="preserve">drafts, </w:t>
      </w:r>
      <w:r w:rsidR="3C9DCDDD" w:rsidRPr="17C08E48">
        <w:rPr>
          <w:rFonts w:ascii="Arial" w:eastAsia="Arial" w:hAnsi="Arial" w:cs="Arial"/>
          <w:sz w:val="22"/>
          <w:szCs w:val="22"/>
        </w:rPr>
        <w:t>cluster diagram</w:t>
      </w:r>
      <w:r w:rsidR="7F52CB82" w:rsidRPr="17C08E48">
        <w:rPr>
          <w:rFonts w:ascii="Arial" w:eastAsia="Arial" w:hAnsi="Arial" w:cs="Arial"/>
          <w:sz w:val="22"/>
          <w:szCs w:val="22"/>
        </w:rPr>
        <w:t>s</w:t>
      </w:r>
      <w:r w:rsidR="3C9DCDDD" w:rsidRPr="17C08E48">
        <w:rPr>
          <w:rFonts w:ascii="Arial" w:eastAsia="Arial" w:hAnsi="Arial" w:cs="Arial"/>
          <w:sz w:val="22"/>
          <w:szCs w:val="22"/>
        </w:rPr>
        <w:t>, synthesis matri</w:t>
      </w:r>
      <w:r w:rsidR="7F52CB82" w:rsidRPr="17C08E48">
        <w:rPr>
          <w:rFonts w:ascii="Arial" w:eastAsia="Arial" w:hAnsi="Arial" w:cs="Arial"/>
          <w:sz w:val="22"/>
          <w:szCs w:val="22"/>
        </w:rPr>
        <w:t>ces</w:t>
      </w:r>
      <w:r w:rsidR="3C9DCDDD" w:rsidRPr="17C08E48">
        <w:rPr>
          <w:rFonts w:ascii="Arial" w:eastAsia="Arial" w:hAnsi="Arial" w:cs="Arial"/>
          <w:sz w:val="22"/>
          <w:szCs w:val="22"/>
        </w:rPr>
        <w:t xml:space="preserve">, or writing </w:t>
      </w:r>
      <w:r w:rsidR="7F52CB82" w:rsidRPr="17C08E48">
        <w:rPr>
          <w:rFonts w:ascii="Arial" w:eastAsia="Arial" w:hAnsi="Arial" w:cs="Arial"/>
          <w:sz w:val="22"/>
          <w:szCs w:val="22"/>
        </w:rPr>
        <w:t xml:space="preserve">and revision </w:t>
      </w:r>
      <w:r w:rsidR="3C9DCDDD" w:rsidRPr="17C08E48">
        <w:rPr>
          <w:rFonts w:ascii="Arial" w:eastAsia="Arial" w:hAnsi="Arial" w:cs="Arial"/>
          <w:sz w:val="22"/>
          <w:szCs w:val="22"/>
        </w:rPr>
        <w:t>plan</w:t>
      </w:r>
      <w:r w:rsidR="7F52CB82" w:rsidRPr="17C08E48">
        <w:rPr>
          <w:rFonts w:ascii="Arial" w:eastAsia="Arial" w:hAnsi="Arial" w:cs="Arial"/>
          <w:sz w:val="22"/>
          <w:szCs w:val="22"/>
        </w:rPr>
        <w:t>s</w:t>
      </w:r>
      <w:r w:rsidR="3C9DCDDD" w:rsidRPr="17C08E48">
        <w:rPr>
          <w:rFonts w:ascii="Arial" w:eastAsia="Arial" w:hAnsi="Arial" w:cs="Arial"/>
          <w:sz w:val="22"/>
          <w:szCs w:val="22"/>
        </w:rPr>
        <w:t xml:space="preserve">. </w:t>
      </w:r>
    </w:p>
    <w:p w14:paraId="7AA43202" w14:textId="0E106773" w:rsidR="17C08E48" w:rsidRPr="00F36747" w:rsidRDefault="5A753B1F" w:rsidP="17C08E48">
      <w:pPr>
        <w:pStyle w:val="ListParagraph"/>
        <w:numPr>
          <w:ilvl w:val="0"/>
          <w:numId w:val="2"/>
        </w:numPr>
        <w:rPr>
          <w:rFonts w:ascii="Arial" w:eastAsia="Arial" w:hAnsi="Arial" w:cs="Arial"/>
          <w:sz w:val="22"/>
          <w:szCs w:val="22"/>
        </w:rPr>
      </w:pPr>
      <w:r w:rsidRPr="17C08E48">
        <w:rPr>
          <w:rFonts w:ascii="Arial" w:eastAsia="Arial" w:hAnsi="Arial" w:cs="Arial"/>
          <w:b/>
          <w:bCs/>
          <w:sz w:val="22"/>
          <w:szCs w:val="22"/>
        </w:rPr>
        <w:t>Writing-to-learn outcomes:</w:t>
      </w:r>
      <w:r w:rsidRPr="17C08E48">
        <w:rPr>
          <w:rFonts w:ascii="Arial" w:eastAsia="Arial" w:hAnsi="Arial" w:cs="Arial"/>
          <w:sz w:val="22"/>
          <w:szCs w:val="22"/>
        </w:rPr>
        <w:t xml:space="preserve"> </w:t>
      </w:r>
      <w:r w:rsidR="7F52CB82" w:rsidRPr="17C08E48">
        <w:rPr>
          <w:rFonts w:ascii="Arial" w:eastAsia="Arial" w:hAnsi="Arial" w:cs="Arial"/>
          <w:sz w:val="22"/>
          <w:szCs w:val="22"/>
        </w:rPr>
        <w:t xml:space="preserve">Assignments in this category should help students deepen their awareness and knowledge of </w:t>
      </w:r>
      <w:r w:rsidR="120CDCA3" w:rsidRPr="17C08E48">
        <w:rPr>
          <w:rFonts w:ascii="Arial" w:eastAsia="Arial" w:hAnsi="Arial" w:cs="Arial"/>
          <w:sz w:val="22"/>
          <w:szCs w:val="22"/>
        </w:rPr>
        <w:t xml:space="preserve">course content. </w:t>
      </w:r>
      <w:r w:rsidR="7F52CB82" w:rsidRPr="17C08E48">
        <w:rPr>
          <w:rFonts w:ascii="Arial" w:eastAsia="Arial" w:hAnsi="Arial" w:cs="Arial"/>
          <w:sz w:val="22"/>
          <w:szCs w:val="22"/>
        </w:rPr>
        <w:t>E</w:t>
      </w:r>
      <w:r w:rsidR="3C9DCDDD" w:rsidRPr="17C08E48">
        <w:rPr>
          <w:rFonts w:ascii="Arial" w:eastAsia="Arial" w:hAnsi="Arial" w:cs="Arial"/>
          <w:sz w:val="22"/>
          <w:szCs w:val="22"/>
        </w:rPr>
        <w:t>xploratory</w:t>
      </w:r>
      <w:r w:rsidR="7F52CB82" w:rsidRPr="17C08E48">
        <w:rPr>
          <w:rFonts w:ascii="Arial" w:eastAsia="Arial" w:hAnsi="Arial" w:cs="Arial"/>
          <w:sz w:val="22"/>
          <w:szCs w:val="22"/>
        </w:rPr>
        <w:t>, expressive, and note-taking</w:t>
      </w:r>
      <w:r w:rsidR="3C9DCDDD" w:rsidRPr="17C08E48">
        <w:rPr>
          <w:rFonts w:ascii="Arial" w:eastAsia="Arial" w:hAnsi="Arial" w:cs="Arial"/>
          <w:sz w:val="22"/>
          <w:szCs w:val="22"/>
        </w:rPr>
        <w:t xml:space="preserve"> texts like journals, </w:t>
      </w:r>
      <w:r w:rsidRPr="17C08E48">
        <w:rPr>
          <w:rFonts w:ascii="Arial" w:eastAsia="Arial" w:hAnsi="Arial" w:cs="Arial"/>
          <w:sz w:val="22"/>
          <w:szCs w:val="22"/>
        </w:rPr>
        <w:t xml:space="preserve">reading annotations, lab notebooks, field notes, </w:t>
      </w:r>
      <w:r w:rsidR="3C9DCDDD" w:rsidRPr="17C08E48">
        <w:rPr>
          <w:rFonts w:ascii="Arial" w:eastAsia="Arial" w:hAnsi="Arial" w:cs="Arial"/>
          <w:sz w:val="22"/>
          <w:szCs w:val="22"/>
        </w:rPr>
        <w:t xml:space="preserve">one-minute papers, </w:t>
      </w:r>
      <w:r w:rsidRPr="17C08E48">
        <w:rPr>
          <w:rFonts w:ascii="Arial" w:eastAsia="Arial" w:hAnsi="Arial" w:cs="Arial"/>
          <w:sz w:val="22"/>
          <w:szCs w:val="22"/>
        </w:rPr>
        <w:t xml:space="preserve">or </w:t>
      </w:r>
      <w:r w:rsidR="3C9DCDDD" w:rsidRPr="17C08E48">
        <w:rPr>
          <w:rFonts w:ascii="Arial" w:eastAsia="Arial" w:hAnsi="Arial" w:cs="Arial"/>
          <w:sz w:val="22"/>
          <w:szCs w:val="22"/>
        </w:rPr>
        <w:t>meaningful paragraphs</w:t>
      </w:r>
      <w:r w:rsidRPr="17C08E48">
        <w:rPr>
          <w:rFonts w:ascii="Arial" w:eastAsia="Arial" w:hAnsi="Arial" w:cs="Arial"/>
          <w:sz w:val="22"/>
          <w:szCs w:val="22"/>
        </w:rPr>
        <w:t xml:space="preserve"> </w:t>
      </w:r>
      <w:r w:rsidR="7F52CB82" w:rsidRPr="17C08E48">
        <w:rPr>
          <w:rFonts w:ascii="Arial" w:eastAsia="Arial" w:hAnsi="Arial" w:cs="Arial"/>
          <w:sz w:val="22"/>
          <w:szCs w:val="22"/>
        </w:rPr>
        <w:t>are all</w:t>
      </w:r>
      <w:r w:rsidR="3C9DCDDD" w:rsidRPr="17C08E48">
        <w:rPr>
          <w:rFonts w:ascii="Arial" w:eastAsia="Arial" w:hAnsi="Arial" w:cs="Arial"/>
          <w:sz w:val="22"/>
          <w:szCs w:val="22"/>
        </w:rPr>
        <w:t xml:space="preserve"> appropriate</w:t>
      </w:r>
      <w:r w:rsidR="7F52CB82" w:rsidRPr="17C08E48">
        <w:rPr>
          <w:rFonts w:ascii="Arial" w:eastAsia="Arial" w:hAnsi="Arial" w:cs="Arial"/>
          <w:sz w:val="22"/>
          <w:szCs w:val="22"/>
        </w:rPr>
        <w:t xml:space="preserve"> forms of writing that align with this outcome.</w:t>
      </w:r>
    </w:p>
    <w:p w14:paraId="355F4F59" w14:textId="6E56444C" w:rsidR="00EB4BED" w:rsidRDefault="007709B2" w:rsidP="049E7761">
      <w:pPr>
        <w:pStyle w:val="ListParagraph"/>
        <w:numPr>
          <w:ilvl w:val="0"/>
          <w:numId w:val="2"/>
        </w:numPr>
        <w:rPr>
          <w:rFonts w:ascii="Arial" w:eastAsia="Arial" w:hAnsi="Arial" w:cs="Arial"/>
          <w:sz w:val="22"/>
          <w:szCs w:val="22"/>
        </w:rPr>
      </w:pPr>
      <w:r w:rsidRPr="049E7761">
        <w:rPr>
          <w:rFonts w:ascii="Arial" w:eastAsia="Arial" w:hAnsi="Arial" w:cs="Arial"/>
          <w:b/>
          <w:bCs/>
          <w:sz w:val="22"/>
          <w:szCs w:val="22"/>
        </w:rPr>
        <w:t>Writing-to-communicate outcomes:</w:t>
      </w:r>
      <w:r w:rsidRPr="049E7761">
        <w:rPr>
          <w:rFonts w:ascii="Arial" w:eastAsia="Arial" w:hAnsi="Arial" w:cs="Arial"/>
          <w:sz w:val="22"/>
          <w:szCs w:val="22"/>
        </w:rPr>
        <w:t xml:space="preserve"> </w:t>
      </w:r>
      <w:r w:rsidR="00C26D4B" w:rsidRPr="049E7761">
        <w:rPr>
          <w:rFonts w:ascii="Arial" w:eastAsia="Arial" w:hAnsi="Arial" w:cs="Arial"/>
          <w:sz w:val="22"/>
          <w:szCs w:val="22"/>
        </w:rPr>
        <w:t>Assignments in this category should aim to develop students’ knowledge of and facility with disciplinary, professional, or field-specific forms of communication. While many types of assignments might fulfill this aim</w:t>
      </w:r>
      <w:r w:rsidRPr="049E7761">
        <w:rPr>
          <w:rFonts w:ascii="Arial" w:eastAsia="Arial" w:hAnsi="Arial" w:cs="Arial"/>
          <w:sz w:val="22"/>
          <w:szCs w:val="22"/>
        </w:rPr>
        <w:t xml:space="preserve">, it is important to keep in mind that the kind of writing </w:t>
      </w:r>
      <w:r w:rsidR="00C26D4B" w:rsidRPr="049E7761">
        <w:rPr>
          <w:rFonts w:ascii="Arial" w:eastAsia="Arial" w:hAnsi="Arial" w:cs="Arial"/>
          <w:sz w:val="22"/>
          <w:szCs w:val="22"/>
        </w:rPr>
        <w:t xml:space="preserve">assigned </w:t>
      </w:r>
      <w:r w:rsidRPr="049E7761">
        <w:rPr>
          <w:rFonts w:ascii="Arial" w:eastAsia="Arial" w:hAnsi="Arial" w:cs="Arial"/>
          <w:sz w:val="22"/>
          <w:szCs w:val="22"/>
        </w:rPr>
        <w:t>should reflect the kinds of thinking</w:t>
      </w:r>
      <w:r w:rsidR="00EF3129" w:rsidRPr="049E7761">
        <w:rPr>
          <w:rFonts w:ascii="Arial" w:eastAsia="Arial" w:hAnsi="Arial" w:cs="Arial"/>
          <w:sz w:val="22"/>
          <w:szCs w:val="22"/>
        </w:rPr>
        <w:t xml:space="preserve"> and communicating that are expected. For example, a research report might work well to communicate the production or verification of knowledge within a disciplinary community, but it isn’t effective at </w:t>
      </w:r>
      <w:r w:rsidR="0060795A" w:rsidRPr="049E7761">
        <w:rPr>
          <w:rFonts w:ascii="Arial" w:eastAsia="Arial" w:hAnsi="Arial" w:cs="Arial"/>
          <w:sz w:val="22"/>
          <w:szCs w:val="22"/>
        </w:rPr>
        <w:t>sharing</w:t>
      </w:r>
      <w:r w:rsidR="00EF3129" w:rsidRPr="049E7761">
        <w:rPr>
          <w:rFonts w:ascii="Arial" w:eastAsia="Arial" w:hAnsi="Arial" w:cs="Arial"/>
          <w:sz w:val="22"/>
          <w:szCs w:val="22"/>
        </w:rPr>
        <w:t xml:space="preserve"> </w:t>
      </w:r>
      <w:r w:rsidR="00240ED0" w:rsidRPr="049E7761">
        <w:rPr>
          <w:rFonts w:ascii="Arial" w:eastAsia="Arial" w:hAnsi="Arial" w:cs="Arial"/>
          <w:sz w:val="22"/>
          <w:szCs w:val="22"/>
        </w:rPr>
        <w:t xml:space="preserve">the implications of that </w:t>
      </w:r>
      <w:r w:rsidR="00EF3129" w:rsidRPr="049E7761">
        <w:rPr>
          <w:rFonts w:ascii="Arial" w:eastAsia="Arial" w:hAnsi="Arial" w:cs="Arial"/>
          <w:sz w:val="22"/>
          <w:szCs w:val="22"/>
        </w:rPr>
        <w:t xml:space="preserve">knowledge </w:t>
      </w:r>
      <w:r w:rsidR="00240ED0" w:rsidRPr="049E7761">
        <w:rPr>
          <w:rFonts w:ascii="Arial" w:eastAsia="Arial" w:hAnsi="Arial" w:cs="Arial"/>
          <w:sz w:val="22"/>
          <w:szCs w:val="22"/>
        </w:rPr>
        <w:t xml:space="preserve">to an audience </w:t>
      </w:r>
      <w:r w:rsidR="00EF3129" w:rsidRPr="049E7761">
        <w:rPr>
          <w:rFonts w:ascii="Arial" w:eastAsia="Arial" w:hAnsi="Arial" w:cs="Arial"/>
          <w:sz w:val="22"/>
          <w:szCs w:val="22"/>
        </w:rPr>
        <w:t xml:space="preserve">outside of a disciplinary community. </w:t>
      </w:r>
      <w:r w:rsidR="00AB76BC" w:rsidRPr="049E7761">
        <w:rPr>
          <w:rFonts w:ascii="Arial" w:eastAsia="Arial" w:hAnsi="Arial" w:cs="Arial"/>
          <w:sz w:val="22"/>
          <w:szCs w:val="22"/>
        </w:rPr>
        <w:t>For that purpose, an op-ed might work better. Below is list of a few possible communicative purposes that can motivate a</w:t>
      </w:r>
      <w:r w:rsidR="0060795A" w:rsidRPr="049E7761">
        <w:rPr>
          <w:rFonts w:ascii="Arial" w:eastAsia="Arial" w:hAnsi="Arial" w:cs="Arial"/>
          <w:sz w:val="22"/>
          <w:szCs w:val="22"/>
        </w:rPr>
        <w:t xml:space="preserve"> particular</w:t>
      </w:r>
      <w:r w:rsidR="00AB76BC" w:rsidRPr="049E7761">
        <w:rPr>
          <w:rFonts w:ascii="Arial" w:eastAsia="Arial" w:hAnsi="Arial" w:cs="Arial"/>
          <w:sz w:val="22"/>
          <w:szCs w:val="22"/>
        </w:rPr>
        <w:t xml:space="preserve"> assignment</w:t>
      </w:r>
      <w:r w:rsidR="003551E5" w:rsidRPr="049E7761">
        <w:rPr>
          <w:rFonts w:ascii="Arial" w:eastAsia="Arial" w:hAnsi="Arial" w:cs="Arial"/>
          <w:sz w:val="22"/>
          <w:szCs w:val="22"/>
        </w:rPr>
        <w:t>; this is not an exhaustive list:</w:t>
      </w:r>
    </w:p>
    <w:p w14:paraId="7E8700E1" w14:textId="77777777" w:rsidR="00EB4BED" w:rsidRPr="00EB4BED" w:rsidRDefault="00EB4BED" w:rsidP="049E7761">
      <w:pPr>
        <w:pStyle w:val="ListParagraph"/>
        <w:rPr>
          <w:rFonts w:ascii="Arial" w:eastAsia="Arial" w:hAnsi="Arial" w:cs="Arial"/>
          <w:sz w:val="22"/>
          <w:szCs w:val="22"/>
        </w:rPr>
      </w:pPr>
    </w:p>
    <w:p w14:paraId="7FE7F2EE" w14:textId="5ECDD33A" w:rsidR="00AB76BC"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Explore</w:t>
      </w:r>
      <w:r w:rsidR="00AB76BC" w:rsidRPr="049E7761">
        <w:rPr>
          <w:rFonts w:ascii="Arial" w:eastAsia="Arial" w:hAnsi="Arial" w:cs="Arial"/>
          <w:sz w:val="22"/>
          <w:szCs w:val="22"/>
        </w:rPr>
        <w:t xml:space="preserve"> </w:t>
      </w:r>
      <w:r w:rsidRPr="049E7761">
        <w:rPr>
          <w:rFonts w:ascii="Arial" w:eastAsia="Arial" w:hAnsi="Arial" w:cs="Arial"/>
          <w:sz w:val="22"/>
          <w:szCs w:val="22"/>
        </w:rPr>
        <w:t>complex</w:t>
      </w:r>
      <w:r w:rsidR="00AB76BC" w:rsidRPr="049E7761">
        <w:rPr>
          <w:rFonts w:ascii="Arial" w:eastAsia="Arial" w:hAnsi="Arial" w:cs="Arial"/>
          <w:sz w:val="22"/>
          <w:szCs w:val="22"/>
        </w:rPr>
        <w:t xml:space="preserve"> problems </w:t>
      </w:r>
      <w:r w:rsidRPr="049E7761">
        <w:rPr>
          <w:rFonts w:ascii="Arial" w:eastAsia="Arial" w:hAnsi="Arial" w:cs="Arial"/>
          <w:sz w:val="22"/>
          <w:szCs w:val="22"/>
        </w:rPr>
        <w:t>that</w:t>
      </w:r>
      <w:r w:rsidR="00AB76BC" w:rsidRPr="049E7761">
        <w:rPr>
          <w:rFonts w:ascii="Arial" w:eastAsia="Arial" w:hAnsi="Arial" w:cs="Arial"/>
          <w:sz w:val="22"/>
          <w:szCs w:val="22"/>
        </w:rPr>
        <w:t xml:space="preserve"> have more than one </w:t>
      </w:r>
      <w:r w:rsidRPr="049E7761">
        <w:rPr>
          <w:rFonts w:ascii="Arial" w:eastAsia="Arial" w:hAnsi="Arial" w:cs="Arial"/>
          <w:sz w:val="22"/>
          <w:szCs w:val="22"/>
        </w:rPr>
        <w:t>potential</w:t>
      </w:r>
      <w:r w:rsidR="00AB76BC" w:rsidRPr="049E7761">
        <w:rPr>
          <w:rFonts w:ascii="Arial" w:eastAsia="Arial" w:hAnsi="Arial" w:cs="Arial"/>
          <w:sz w:val="22"/>
          <w:szCs w:val="22"/>
        </w:rPr>
        <w:t xml:space="preserve"> solution</w:t>
      </w:r>
      <w:r w:rsidRPr="049E7761">
        <w:rPr>
          <w:rFonts w:ascii="Arial" w:eastAsia="Arial" w:hAnsi="Arial" w:cs="Arial"/>
          <w:sz w:val="22"/>
          <w:szCs w:val="22"/>
        </w:rPr>
        <w:t xml:space="preserve"> (ex.: project proposal)</w:t>
      </w:r>
      <w:r w:rsidR="00AB76BC" w:rsidRPr="049E7761">
        <w:rPr>
          <w:rFonts w:ascii="Arial" w:eastAsia="Arial" w:hAnsi="Arial" w:cs="Arial"/>
          <w:sz w:val="22"/>
          <w:szCs w:val="22"/>
        </w:rPr>
        <w:t xml:space="preserve"> </w:t>
      </w:r>
    </w:p>
    <w:p w14:paraId="5BB1BE5B" w14:textId="43081F2A" w:rsidR="0060795A" w:rsidRPr="008D7086" w:rsidRDefault="0060795A"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original research and defend research approach (ex.: poster presentation) </w:t>
      </w:r>
    </w:p>
    <w:p w14:paraId="005FA3E1" w14:textId="0DA76CA0"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Practice critical scholarship</w:t>
      </w:r>
      <w:r w:rsidR="0060795A" w:rsidRPr="049E7761">
        <w:rPr>
          <w:rFonts w:ascii="Arial" w:eastAsia="Arial" w:hAnsi="Arial" w:cs="Arial"/>
          <w:sz w:val="22"/>
          <w:szCs w:val="22"/>
        </w:rPr>
        <w:t xml:space="preserve"> (ex.: </w:t>
      </w:r>
      <w:r w:rsidR="007A41D5" w:rsidRPr="049E7761">
        <w:rPr>
          <w:rFonts w:ascii="Arial" w:eastAsia="Arial" w:hAnsi="Arial" w:cs="Arial"/>
          <w:sz w:val="22"/>
          <w:szCs w:val="22"/>
        </w:rPr>
        <w:t>book review)</w:t>
      </w:r>
    </w:p>
    <w:p w14:paraId="701E9553" w14:textId="2172C9FA"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Perform critical reflection </w:t>
      </w:r>
      <w:r w:rsidR="007A41D5" w:rsidRPr="049E7761">
        <w:rPr>
          <w:rFonts w:ascii="Arial" w:eastAsia="Arial" w:hAnsi="Arial" w:cs="Arial"/>
          <w:sz w:val="22"/>
          <w:szCs w:val="22"/>
        </w:rPr>
        <w:t xml:space="preserve">(ex.: </w:t>
      </w:r>
      <w:r w:rsidR="007C51EB" w:rsidRPr="049E7761">
        <w:rPr>
          <w:rFonts w:ascii="Arial" w:eastAsia="Arial" w:hAnsi="Arial" w:cs="Arial"/>
          <w:sz w:val="22"/>
          <w:szCs w:val="22"/>
        </w:rPr>
        <w:t>vision statement)</w:t>
      </w:r>
    </w:p>
    <w:p w14:paraId="60537FE5" w14:textId="718A294E" w:rsidR="00AB76BC" w:rsidRPr="008D7086"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Take and defend a position on an issue </w:t>
      </w:r>
      <w:r w:rsidR="007A41D5" w:rsidRPr="049E7761">
        <w:rPr>
          <w:rFonts w:ascii="Arial" w:eastAsia="Arial" w:hAnsi="Arial" w:cs="Arial"/>
          <w:sz w:val="22"/>
          <w:szCs w:val="22"/>
        </w:rPr>
        <w:t>(ex.: op-ed)</w:t>
      </w:r>
    </w:p>
    <w:p w14:paraId="17F6247F" w14:textId="247AEBBF" w:rsidR="09ABA33E" w:rsidRPr="00F36747" w:rsidRDefault="00AB76BC" w:rsidP="049E7761">
      <w:pPr>
        <w:pStyle w:val="ListParagraph"/>
        <w:numPr>
          <w:ilvl w:val="1"/>
          <w:numId w:val="2"/>
        </w:numPr>
        <w:rPr>
          <w:rFonts w:ascii="Arial" w:eastAsia="Arial" w:hAnsi="Arial" w:cs="Arial"/>
          <w:sz w:val="22"/>
          <w:szCs w:val="22"/>
        </w:rPr>
      </w:pPr>
      <w:r w:rsidRPr="049E7761">
        <w:rPr>
          <w:rFonts w:ascii="Arial" w:eastAsia="Arial" w:hAnsi="Arial" w:cs="Arial"/>
          <w:sz w:val="22"/>
          <w:szCs w:val="22"/>
        </w:rPr>
        <w:t xml:space="preserve">Interpret data and evidence to justify conclusions </w:t>
      </w:r>
      <w:r w:rsidR="007C51EB" w:rsidRPr="049E7761">
        <w:rPr>
          <w:rFonts w:ascii="Arial" w:eastAsia="Arial" w:hAnsi="Arial" w:cs="Arial"/>
          <w:sz w:val="22"/>
          <w:szCs w:val="22"/>
        </w:rPr>
        <w:t>(</w:t>
      </w:r>
      <w:r w:rsidR="00EF12BA" w:rsidRPr="049E7761">
        <w:rPr>
          <w:rFonts w:ascii="Arial" w:eastAsia="Arial" w:hAnsi="Arial" w:cs="Arial"/>
          <w:sz w:val="22"/>
          <w:szCs w:val="22"/>
        </w:rPr>
        <w:t>ex.: policy report)</w:t>
      </w:r>
    </w:p>
    <w:p w14:paraId="3546B64B" w14:textId="32D01F09" w:rsidR="17C08E48" w:rsidRPr="00F36747" w:rsidRDefault="6A364A24" w:rsidP="17C08E48">
      <w:pPr>
        <w:rPr>
          <w:rFonts w:ascii="Arial" w:eastAsia="Arial" w:hAnsi="Arial" w:cs="Arial"/>
          <w:i/>
          <w:iCs/>
          <w:sz w:val="22"/>
          <w:szCs w:val="22"/>
        </w:rPr>
      </w:pPr>
      <w:r w:rsidRPr="17C08E48">
        <w:rPr>
          <w:rFonts w:ascii="Arial" w:eastAsia="Arial" w:hAnsi="Arial" w:cs="Arial"/>
          <w:b/>
          <w:bCs/>
          <w:sz w:val="22"/>
          <w:szCs w:val="22"/>
        </w:rPr>
        <w:t>On instruction:</w:t>
      </w:r>
      <w:r w:rsidRPr="17C08E48">
        <w:rPr>
          <w:rFonts w:ascii="Arial" w:eastAsia="Arial" w:hAnsi="Arial" w:cs="Arial"/>
          <w:sz w:val="22"/>
          <w:szCs w:val="22"/>
        </w:rPr>
        <w:t xml:space="preserve"> </w:t>
      </w:r>
      <w:r w:rsidR="538B9232" w:rsidRPr="17C08E48">
        <w:rPr>
          <w:rFonts w:ascii="Arial" w:eastAsia="Arial" w:hAnsi="Arial" w:cs="Arial"/>
          <w:sz w:val="22"/>
          <w:szCs w:val="22"/>
        </w:rPr>
        <w:t>Like assignments, instruction can also take many forms</w:t>
      </w:r>
      <w:r w:rsidR="448415B1" w:rsidRPr="17C08E48">
        <w:rPr>
          <w:rFonts w:ascii="Arial" w:eastAsia="Arial" w:hAnsi="Arial" w:cs="Arial"/>
          <w:sz w:val="22"/>
          <w:szCs w:val="22"/>
        </w:rPr>
        <w:t>,</w:t>
      </w:r>
      <w:r w:rsidR="538B9232" w:rsidRPr="17C08E48">
        <w:rPr>
          <w:rFonts w:ascii="Arial" w:eastAsia="Arial" w:hAnsi="Arial" w:cs="Arial"/>
          <w:sz w:val="22"/>
          <w:szCs w:val="22"/>
        </w:rPr>
        <w:t xml:space="preserve"> but typically the instruction in a WI course is informed by the notion</w:t>
      </w:r>
      <w:r w:rsidR="00946CBD">
        <w:rPr>
          <w:rFonts w:ascii="Arial" w:eastAsia="Arial" w:hAnsi="Arial" w:cs="Arial"/>
          <w:sz w:val="22"/>
          <w:szCs w:val="22"/>
        </w:rPr>
        <w:t>s</w:t>
      </w:r>
      <w:r w:rsidR="538B9232" w:rsidRPr="17C08E48">
        <w:rPr>
          <w:rFonts w:ascii="Arial" w:eastAsia="Arial" w:hAnsi="Arial" w:cs="Arial"/>
          <w:sz w:val="22"/>
          <w:szCs w:val="22"/>
        </w:rPr>
        <w:t xml:space="preserve"> of apprenticeship and transparency. That is, instructors mentor students into the specific writing practices of their fields by modeling and making visible those tacit practices, sharing exemplars, observing performances, and providing timely feedback</w:t>
      </w:r>
      <w:r w:rsidR="59E3BE5A" w:rsidRPr="17C08E48">
        <w:rPr>
          <w:rFonts w:ascii="Arial" w:eastAsia="Arial" w:hAnsi="Arial" w:cs="Arial"/>
          <w:sz w:val="22"/>
          <w:szCs w:val="22"/>
        </w:rPr>
        <w:t xml:space="preserve"> that informs subsequent performances</w:t>
      </w:r>
      <w:r w:rsidR="538B9232" w:rsidRPr="17C08E48">
        <w:rPr>
          <w:rFonts w:ascii="Arial" w:eastAsia="Arial" w:hAnsi="Arial" w:cs="Arial"/>
          <w:sz w:val="22"/>
          <w:szCs w:val="22"/>
        </w:rPr>
        <w:t xml:space="preserve">. </w:t>
      </w:r>
      <w:r w:rsidR="6F8E1670" w:rsidRPr="17C08E48">
        <w:rPr>
          <w:rFonts w:ascii="Arial" w:eastAsia="Arial" w:hAnsi="Arial" w:cs="Arial"/>
          <w:sz w:val="22"/>
          <w:szCs w:val="22"/>
        </w:rPr>
        <w:t xml:space="preserve">To learn more about teaching writing, consider reviewing the WAC Program’s Guide to </w:t>
      </w:r>
      <w:r w:rsidR="6C5FBC11" w:rsidRPr="17C08E48">
        <w:rPr>
          <w:rFonts w:ascii="Arial" w:eastAsia="Arial" w:hAnsi="Arial" w:cs="Arial"/>
          <w:sz w:val="22"/>
          <w:szCs w:val="22"/>
        </w:rPr>
        <w:t xml:space="preserve">Teaching </w:t>
      </w:r>
      <w:r w:rsidR="6F8E1670" w:rsidRPr="17C08E48">
        <w:rPr>
          <w:rFonts w:ascii="Arial" w:eastAsia="Arial" w:hAnsi="Arial" w:cs="Arial"/>
          <w:sz w:val="22"/>
          <w:szCs w:val="22"/>
        </w:rPr>
        <w:t xml:space="preserve">the WI Learning Outcomes and Bean &amp; Melzer’s </w:t>
      </w:r>
      <w:r w:rsidR="6F8E1670" w:rsidRPr="17C08E48">
        <w:rPr>
          <w:rFonts w:ascii="Arial" w:eastAsia="Arial" w:hAnsi="Arial" w:cs="Arial"/>
          <w:i/>
          <w:iCs/>
          <w:sz w:val="22"/>
          <w:szCs w:val="22"/>
        </w:rPr>
        <w:t>Engaging Ideas</w:t>
      </w:r>
      <w:r w:rsidR="448415B1" w:rsidRPr="17C08E48">
        <w:rPr>
          <w:rFonts w:ascii="Arial" w:eastAsia="Arial" w:hAnsi="Arial" w:cs="Arial"/>
          <w:i/>
          <w:iCs/>
          <w:sz w:val="22"/>
          <w:szCs w:val="22"/>
        </w:rPr>
        <w:t>: The Professor's Guide to Integrating Writing, Critical Thinking, and Active Learning in the Classroom</w:t>
      </w:r>
      <w:r w:rsidR="6F8E1670" w:rsidRPr="17C08E48">
        <w:rPr>
          <w:rFonts w:ascii="Arial" w:eastAsia="Arial" w:hAnsi="Arial" w:cs="Arial"/>
          <w:sz w:val="22"/>
          <w:szCs w:val="22"/>
        </w:rPr>
        <w:t xml:space="preserve">, which is </w:t>
      </w:r>
      <w:hyperlink r:id="rId20">
        <w:r w:rsidR="6F8E1670" w:rsidRPr="17C08E48">
          <w:rPr>
            <w:rStyle w:val="Hyperlink"/>
            <w:rFonts w:ascii="Arial" w:eastAsia="Arial" w:hAnsi="Arial" w:cs="Arial"/>
            <w:sz w:val="22"/>
            <w:szCs w:val="22"/>
          </w:rPr>
          <w:t xml:space="preserve">available </w:t>
        </w:r>
        <w:r w:rsidR="6C5FBC11" w:rsidRPr="17C08E48">
          <w:rPr>
            <w:rStyle w:val="Hyperlink"/>
            <w:rFonts w:ascii="Arial" w:eastAsia="Arial" w:hAnsi="Arial" w:cs="Arial"/>
            <w:sz w:val="22"/>
            <w:szCs w:val="22"/>
          </w:rPr>
          <w:t>in digital form</w:t>
        </w:r>
        <w:r w:rsidR="6F8E1670" w:rsidRPr="17C08E48">
          <w:rPr>
            <w:rStyle w:val="Hyperlink"/>
            <w:rFonts w:ascii="Arial" w:eastAsia="Arial" w:hAnsi="Arial" w:cs="Arial"/>
            <w:sz w:val="22"/>
            <w:szCs w:val="22"/>
          </w:rPr>
          <w:t xml:space="preserve"> through the library</w:t>
        </w:r>
      </w:hyperlink>
      <w:r w:rsidR="6F8E1670" w:rsidRPr="17C08E48">
        <w:rPr>
          <w:rFonts w:ascii="Arial" w:eastAsia="Arial" w:hAnsi="Arial" w:cs="Arial"/>
          <w:sz w:val="22"/>
          <w:szCs w:val="22"/>
        </w:rPr>
        <w:t>.</w:t>
      </w:r>
      <w:r w:rsidR="35DAAB6B" w:rsidRPr="17C08E48">
        <w:rPr>
          <w:rFonts w:ascii="Arial" w:eastAsia="Arial" w:hAnsi="Arial" w:cs="Arial"/>
          <w:sz w:val="22"/>
          <w:szCs w:val="22"/>
        </w:rPr>
        <w:t xml:space="preserve"> The WAC Program also has a limited number of printed copies available; please </w:t>
      </w:r>
      <w:hyperlink r:id="rId21">
        <w:r w:rsidR="35DAAB6B" w:rsidRPr="17C08E48">
          <w:rPr>
            <w:rStyle w:val="Hyperlink"/>
            <w:rFonts w:ascii="Arial" w:eastAsia="Arial" w:hAnsi="Arial" w:cs="Arial"/>
            <w:sz w:val="22"/>
            <w:szCs w:val="22"/>
          </w:rPr>
          <w:t>email us</w:t>
        </w:r>
      </w:hyperlink>
      <w:r w:rsidR="35DAAB6B" w:rsidRPr="17C08E48">
        <w:rPr>
          <w:rFonts w:ascii="Arial" w:eastAsia="Arial" w:hAnsi="Arial" w:cs="Arial"/>
          <w:sz w:val="22"/>
          <w:szCs w:val="22"/>
        </w:rPr>
        <w:t xml:space="preserve"> if you would </w:t>
      </w:r>
      <w:r w:rsidR="0037326A">
        <w:rPr>
          <w:rFonts w:ascii="Arial" w:eastAsia="Arial" w:hAnsi="Arial" w:cs="Arial"/>
          <w:sz w:val="22"/>
          <w:szCs w:val="22"/>
        </w:rPr>
        <w:t xml:space="preserve">like </w:t>
      </w:r>
      <w:r w:rsidR="35DAAB6B" w:rsidRPr="17C08E48">
        <w:rPr>
          <w:rFonts w:ascii="Arial" w:eastAsia="Arial" w:hAnsi="Arial" w:cs="Arial"/>
          <w:sz w:val="22"/>
          <w:szCs w:val="22"/>
        </w:rPr>
        <w:t xml:space="preserve">to borrow a copy. </w:t>
      </w:r>
    </w:p>
    <w:sectPr w:rsidR="17C08E48" w:rsidRPr="00F36747" w:rsidSect="00DE53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87AA" w14:textId="77777777" w:rsidR="00A631F4" w:rsidRDefault="00A631F4" w:rsidP="00923CAC">
      <w:pPr>
        <w:spacing w:after="0" w:line="240" w:lineRule="auto"/>
      </w:pPr>
      <w:r>
        <w:separator/>
      </w:r>
    </w:p>
  </w:endnote>
  <w:endnote w:type="continuationSeparator" w:id="0">
    <w:p w14:paraId="710545A4" w14:textId="77777777" w:rsidR="00A631F4" w:rsidRDefault="00A631F4"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3C24" w14:textId="77777777" w:rsidR="00A631F4" w:rsidRDefault="00A631F4" w:rsidP="00923CAC">
      <w:pPr>
        <w:spacing w:after="0" w:line="240" w:lineRule="auto"/>
      </w:pPr>
      <w:r>
        <w:separator/>
      </w:r>
    </w:p>
  </w:footnote>
  <w:footnote w:type="continuationSeparator" w:id="0">
    <w:p w14:paraId="1282BFAF" w14:textId="77777777" w:rsidR="00A631F4" w:rsidRDefault="00A631F4"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25857A19"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168A0469"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6D293793"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3"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5402180"/>
    <w:multiLevelType w:val="hybridMultilevel"/>
    <w:tmpl w:val="BE2A0C84"/>
    <w:lvl w:ilvl="0" w:tplc="7C1CE2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77966">
    <w:abstractNumId w:val="2"/>
  </w:num>
  <w:num w:numId="2" w16cid:durableId="1343628212">
    <w:abstractNumId w:val="0"/>
  </w:num>
  <w:num w:numId="3" w16cid:durableId="1230580763">
    <w:abstractNumId w:val="3"/>
  </w:num>
  <w:num w:numId="4" w16cid:durableId="1119450914">
    <w:abstractNumId w:val="1"/>
  </w:num>
  <w:num w:numId="5" w16cid:durableId="1180896292">
    <w:abstractNumId w:val="5"/>
  </w:num>
  <w:num w:numId="6" w16cid:durableId="1859856246">
    <w:abstractNumId w:val="4"/>
  </w:num>
  <w:num w:numId="7" w16cid:durableId="617763607">
    <w:abstractNumId w:val="6"/>
  </w:num>
  <w:num w:numId="8" w16cid:durableId="193470611">
    <w:abstractNumId w:val="8"/>
  </w:num>
  <w:num w:numId="9" w16cid:durableId="411971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43804"/>
    <w:rsid w:val="00053C7A"/>
    <w:rsid w:val="000B5705"/>
    <w:rsid w:val="000D5A2F"/>
    <w:rsid w:val="000F4EF9"/>
    <w:rsid w:val="000F591F"/>
    <w:rsid w:val="00117262"/>
    <w:rsid w:val="001522F4"/>
    <w:rsid w:val="00166169"/>
    <w:rsid w:val="00166457"/>
    <w:rsid w:val="00182F20"/>
    <w:rsid w:val="001843D9"/>
    <w:rsid w:val="001910C2"/>
    <w:rsid w:val="0021186B"/>
    <w:rsid w:val="00212764"/>
    <w:rsid w:val="00240ED0"/>
    <w:rsid w:val="00242DD4"/>
    <w:rsid w:val="00287669"/>
    <w:rsid w:val="00295E15"/>
    <w:rsid w:val="002B3173"/>
    <w:rsid w:val="002C3714"/>
    <w:rsid w:val="002D28E9"/>
    <w:rsid w:val="00312BCC"/>
    <w:rsid w:val="00315423"/>
    <w:rsid w:val="0031606B"/>
    <w:rsid w:val="00332195"/>
    <w:rsid w:val="003551E5"/>
    <w:rsid w:val="0037326A"/>
    <w:rsid w:val="00373841"/>
    <w:rsid w:val="00385DB5"/>
    <w:rsid w:val="003D6F7B"/>
    <w:rsid w:val="00400487"/>
    <w:rsid w:val="00417A26"/>
    <w:rsid w:val="00434CBE"/>
    <w:rsid w:val="004371FE"/>
    <w:rsid w:val="0043739F"/>
    <w:rsid w:val="00443193"/>
    <w:rsid w:val="004571AF"/>
    <w:rsid w:val="00460643"/>
    <w:rsid w:val="00483C13"/>
    <w:rsid w:val="004906D5"/>
    <w:rsid w:val="004A063B"/>
    <w:rsid w:val="004A2A7E"/>
    <w:rsid w:val="004A45AA"/>
    <w:rsid w:val="004B2851"/>
    <w:rsid w:val="004E038F"/>
    <w:rsid w:val="005260CA"/>
    <w:rsid w:val="005321A8"/>
    <w:rsid w:val="0053532C"/>
    <w:rsid w:val="00550517"/>
    <w:rsid w:val="0058EF30"/>
    <w:rsid w:val="005D0FD5"/>
    <w:rsid w:val="005D44D6"/>
    <w:rsid w:val="005D7975"/>
    <w:rsid w:val="005E0886"/>
    <w:rsid w:val="005E709F"/>
    <w:rsid w:val="006020A6"/>
    <w:rsid w:val="0060795A"/>
    <w:rsid w:val="00644AC9"/>
    <w:rsid w:val="006A4593"/>
    <w:rsid w:val="006E5DEC"/>
    <w:rsid w:val="00726C12"/>
    <w:rsid w:val="007706DC"/>
    <w:rsid w:val="007709B2"/>
    <w:rsid w:val="00775BD0"/>
    <w:rsid w:val="007A41D5"/>
    <w:rsid w:val="007C51EB"/>
    <w:rsid w:val="007F0E15"/>
    <w:rsid w:val="007F3DC1"/>
    <w:rsid w:val="00823007"/>
    <w:rsid w:val="00827243"/>
    <w:rsid w:val="0082766F"/>
    <w:rsid w:val="00844B7F"/>
    <w:rsid w:val="008969E3"/>
    <w:rsid w:val="008979BD"/>
    <w:rsid w:val="008D0778"/>
    <w:rsid w:val="008D161A"/>
    <w:rsid w:val="008D7086"/>
    <w:rsid w:val="008F3E63"/>
    <w:rsid w:val="00923CAC"/>
    <w:rsid w:val="0093376E"/>
    <w:rsid w:val="009378C8"/>
    <w:rsid w:val="00946CBD"/>
    <w:rsid w:val="00970AA8"/>
    <w:rsid w:val="00976E76"/>
    <w:rsid w:val="00981259"/>
    <w:rsid w:val="00982AFF"/>
    <w:rsid w:val="00982F3F"/>
    <w:rsid w:val="0099083B"/>
    <w:rsid w:val="0099639D"/>
    <w:rsid w:val="00A631F4"/>
    <w:rsid w:val="00A64397"/>
    <w:rsid w:val="00A80359"/>
    <w:rsid w:val="00AB6981"/>
    <w:rsid w:val="00AB76BC"/>
    <w:rsid w:val="00AC365C"/>
    <w:rsid w:val="00AD55D9"/>
    <w:rsid w:val="00AF702A"/>
    <w:rsid w:val="00B239D5"/>
    <w:rsid w:val="00B25D27"/>
    <w:rsid w:val="00B333C9"/>
    <w:rsid w:val="00B6570C"/>
    <w:rsid w:val="00B75A48"/>
    <w:rsid w:val="00B93194"/>
    <w:rsid w:val="00BA0C09"/>
    <w:rsid w:val="00BF1F8B"/>
    <w:rsid w:val="00C26D4B"/>
    <w:rsid w:val="00C5684D"/>
    <w:rsid w:val="00CC4367"/>
    <w:rsid w:val="00CF5E79"/>
    <w:rsid w:val="00D3103E"/>
    <w:rsid w:val="00D632E9"/>
    <w:rsid w:val="00D847B4"/>
    <w:rsid w:val="00DB035C"/>
    <w:rsid w:val="00DD1203"/>
    <w:rsid w:val="00DD3E10"/>
    <w:rsid w:val="00DE535F"/>
    <w:rsid w:val="00DF0CDD"/>
    <w:rsid w:val="00DF44D5"/>
    <w:rsid w:val="00DF74F7"/>
    <w:rsid w:val="00E17F6D"/>
    <w:rsid w:val="00E5153F"/>
    <w:rsid w:val="00E60AAC"/>
    <w:rsid w:val="00E65A7D"/>
    <w:rsid w:val="00EA090D"/>
    <w:rsid w:val="00EA4986"/>
    <w:rsid w:val="00EA4E89"/>
    <w:rsid w:val="00EB3513"/>
    <w:rsid w:val="00EB4BED"/>
    <w:rsid w:val="00EC2E84"/>
    <w:rsid w:val="00EF12BA"/>
    <w:rsid w:val="00EF3129"/>
    <w:rsid w:val="00F079C9"/>
    <w:rsid w:val="00F14D12"/>
    <w:rsid w:val="00F30CAE"/>
    <w:rsid w:val="00F36747"/>
    <w:rsid w:val="00F42441"/>
    <w:rsid w:val="00FF7902"/>
    <w:rsid w:val="03110B5F"/>
    <w:rsid w:val="03908FF2"/>
    <w:rsid w:val="049E7761"/>
    <w:rsid w:val="085903B1"/>
    <w:rsid w:val="08EB1E46"/>
    <w:rsid w:val="09ABA33E"/>
    <w:rsid w:val="0A28B6FB"/>
    <w:rsid w:val="0A449594"/>
    <w:rsid w:val="0B094CC9"/>
    <w:rsid w:val="0B33F7D1"/>
    <w:rsid w:val="0B3EB276"/>
    <w:rsid w:val="0BA43E88"/>
    <w:rsid w:val="0C8F5ACC"/>
    <w:rsid w:val="0CF47482"/>
    <w:rsid w:val="0F8B0D2F"/>
    <w:rsid w:val="10100719"/>
    <w:rsid w:val="120CDCA3"/>
    <w:rsid w:val="1212D0E1"/>
    <w:rsid w:val="124BC938"/>
    <w:rsid w:val="14A008A5"/>
    <w:rsid w:val="15E218D8"/>
    <w:rsid w:val="17C08E48"/>
    <w:rsid w:val="18509649"/>
    <w:rsid w:val="188B4AB3"/>
    <w:rsid w:val="1A1B8AF7"/>
    <w:rsid w:val="1AF08FD6"/>
    <w:rsid w:val="1B483945"/>
    <w:rsid w:val="1B8CCA92"/>
    <w:rsid w:val="1BFE7745"/>
    <w:rsid w:val="1CBF6956"/>
    <w:rsid w:val="1E1D8186"/>
    <w:rsid w:val="1FECE67E"/>
    <w:rsid w:val="1FFDDDDE"/>
    <w:rsid w:val="212D2F2F"/>
    <w:rsid w:val="2293F7B5"/>
    <w:rsid w:val="2395F724"/>
    <w:rsid w:val="23E1CDFB"/>
    <w:rsid w:val="24796F5F"/>
    <w:rsid w:val="24B2F75E"/>
    <w:rsid w:val="24E741EB"/>
    <w:rsid w:val="25CB9877"/>
    <w:rsid w:val="2600A052"/>
    <w:rsid w:val="261B8A12"/>
    <w:rsid w:val="2666A443"/>
    <w:rsid w:val="27CE5275"/>
    <w:rsid w:val="28272729"/>
    <w:rsid w:val="29033939"/>
    <w:rsid w:val="2BEA105A"/>
    <w:rsid w:val="2C2C6C43"/>
    <w:rsid w:val="2D0311F5"/>
    <w:rsid w:val="2DEEB9B1"/>
    <w:rsid w:val="2E63CA00"/>
    <w:rsid w:val="2F861E0C"/>
    <w:rsid w:val="3042EF92"/>
    <w:rsid w:val="321A1D66"/>
    <w:rsid w:val="3322EB59"/>
    <w:rsid w:val="34F9416D"/>
    <w:rsid w:val="35DAAB6B"/>
    <w:rsid w:val="36155B70"/>
    <w:rsid w:val="38895EEA"/>
    <w:rsid w:val="395C0BFA"/>
    <w:rsid w:val="3B2C9492"/>
    <w:rsid w:val="3B488135"/>
    <w:rsid w:val="3C15234C"/>
    <w:rsid w:val="3C9DCDDD"/>
    <w:rsid w:val="3E285ADB"/>
    <w:rsid w:val="3E6D8B86"/>
    <w:rsid w:val="3F285B75"/>
    <w:rsid w:val="3F908C0D"/>
    <w:rsid w:val="41DE9112"/>
    <w:rsid w:val="430BB114"/>
    <w:rsid w:val="448415B1"/>
    <w:rsid w:val="44E4BDAF"/>
    <w:rsid w:val="4521789C"/>
    <w:rsid w:val="4604AFC1"/>
    <w:rsid w:val="470619D0"/>
    <w:rsid w:val="4A424ED0"/>
    <w:rsid w:val="4C01C318"/>
    <w:rsid w:val="4C158350"/>
    <w:rsid w:val="4CB1BE0C"/>
    <w:rsid w:val="4D4EB745"/>
    <w:rsid w:val="4E569F93"/>
    <w:rsid w:val="4EA516A4"/>
    <w:rsid w:val="4FE95ECE"/>
    <w:rsid w:val="50ACFC16"/>
    <w:rsid w:val="5279C770"/>
    <w:rsid w:val="528BF321"/>
    <w:rsid w:val="533C8F6A"/>
    <w:rsid w:val="538B9232"/>
    <w:rsid w:val="54D9C877"/>
    <w:rsid w:val="54ED4EF3"/>
    <w:rsid w:val="564C14F0"/>
    <w:rsid w:val="56A57977"/>
    <w:rsid w:val="576D2923"/>
    <w:rsid w:val="584149D8"/>
    <w:rsid w:val="58FFE90C"/>
    <w:rsid w:val="59B3A54E"/>
    <w:rsid w:val="59E3BE5A"/>
    <w:rsid w:val="5A753B1F"/>
    <w:rsid w:val="5A76AF57"/>
    <w:rsid w:val="5A94019C"/>
    <w:rsid w:val="5A9F93E1"/>
    <w:rsid w:val="5B721083"/>
    <w:rsid w:val="5D914D95"/>
    <w:rsid w:val="5DAD0E26"/>
    <w:rsid w:val="5EC4EF4B"/>
    <w:rsid w:val="6483EC1D"/>
    <w:rsid w:val="65C14E89"/>
    <w:rsid w:val="6692417C"/>
    <w:rsid w:val="67665738"/>
    <w:rsid w:val="67BB8CDF"/>
    <w:rsid w:val="67D96832"/>
    <w:rsid w:val="68376B2E"/>
    <w:rsid w:val="68917C5D"/>
    <w:rsid w:val="6A364A24"/>
    <w:rsid w:val="6A72767E"/>
    <w:rsid w:val="6AEC7B0B"/>
    <w:rsid w:val="6B84D95B"/>
    <w:rsid w:val="6BF497B0"/>
    <w:rsid w:val="6C5FBC11"/>
    <w:rsid w:val="6C70F375"/>
    <w:rsid w:val="6CD956DB"/>
    <w:rsid w:val="6DC1630A"/>
    <w:rsid w:val="6DFE561E"/>
    <w:rsid w:val="6F8E1670"/>
    <w:rsid w:val="705BF3C2"/>
    <w:rsid w:val="710BD0D2"/>
    <w:rsid w:val="71364006"/>
    <w:rsid w:val="71BFED12"/>
    <w:rsid w:val="740C8670"/>
    <w:rsid w:val="7430A48E"/>
    <w:rsid w:val="756FC84D"/>
    <w:rsid w:val="7729A33B"/>
    <w:rsid w:val="787CD405"/>
    <w:rsid w:val="792038E9"/>
    <w:rsid w:val="7ADC523B"/>
    <w:rsid w:val="7DF3AA0C"/>
    <w:rsid w:val="7F52CB82"/>
    <w:rsid w:val="7F9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wac@gmu.edu" TargetMode="External"/><Relationship Id="rId7" Type="http://schemas.openxmlformats.org/officeDocument/2006/relationships/settings" Target="settings.xml"/><Relationship Id="rId12" Type="http://schemas.openxmlformats.org/officeDocument/2006/relationships/hyperlink" Target="https://wac.gmu.edu/writing-intensive-courses/wi-learning-outco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rlc-gm.primo.exlibrisgroup.com/permalink/01WRLC_GML/1giah39/alma99473135369041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riting-intensive-courses/wi-course-approval-review/wi-syllabus-statemen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ac.gmu.edu/workshops-consultations-ev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2" ma:contentTypeDescription="Create a new document." ma:contentTypeScope="" ma:versionID="e4b889694b8e498d40f1c142c9f43633">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0ad92844eb2bfb5f68a1a21fdc9354dc"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2.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7F74F-7C5B-4C4F-9110-DF425B1D4C26}">
  <ds:schemaRefs>
    <ds:schemaRef ds:uri="http://schemas.microsoft.com/sharepoint/v3/contenttype/forms"/>
  </ds:schemaRefs>
</ds:datastoreItem>
</file>

<file path=customXml/itemProps4.xml><?xml version="1.0" encoding="utf-8"?>
<ds:datastoreItem xmlns:ds="http://schemas.openxmlformats.org/officeDocument/2006/customXml" ds:itemID="{BA209AD8-65F4-49BB-B830-B189988B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Writing Across the Curriculum</cp:lastModifiedBy>
  <cp:revision>107</cp:revision>
  <dcterms:created xsi:type="dcterms:W3CDTF">2022-07-07T18:56:00Z</dcterms:created>
  <dcterms:modified xsi:type="dcterms:W3CDTF">2023-02-20T20:22:00Z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0x010100EFF430860BF8824D9BC7E0FF4B0DACD4</vt:lpwstr>
  </property>
</Properties>
</file>